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189"/>
        <w:gridCol w:w="5099"/>
      </w:tblGrid>
      <w:tr w:rsidR="00B40085" w:rsidRPr="002A760B">
        <w:tc>
          <w:tcPr>
            <w:tcW w:w="4189" w:type="dxa"/>
            <w:tcBorders>
              <w:top w:val="nil"/>
              <w:left w:val="nil"/>
              <w:bottom w:val="nil"/>
              <w:right w:val="nil"/>
            </w:tcBorders>
          </w:tcPr>
          <w:p w:rsidR="00B40085" w:rsidRPr="00471135" w:rsidRDefault="003755F2" w:rsidP="00D85208">
            <w:r>
              <w:rPr>
                <w:noProof/>
                <w:lang w:eastAsia="tr-TR"/>
              </w:rPr>
              <w:drawing>
                <wp:anchor distT="0" distB="0" distL="114300" distR="114300" simplePos="0" relativeHeight="251657216" behindDoc="0" locked="0" layoutInCell="0" allowOverlap="1">
                  <wp:simplePos x="0" y="0"/>
                  <wp:positionH relativeFrom="column">
                    <wp:posOffset>-139700</wp:posOffset>
                  </wp:positionH>
                  <wp:positionV relativeFrom="paragraph">
                    <wp:posOffset>-53340</wp:posOffset>
                  </wp:positionV>
                  <wp:extent cx="1840230" cy="1120140"/>
                  <wp:effectExtent l="1905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srcRect l="31088" t="10959" r="26851" b="12329"/>
                          <a:stretch>
                            <a:fillRect/>
                          </a:stretch>
                        </pic:blipFill>
                        <pic:spPr bwMode="auto">
                          <a:xfrm>
                            <a:off x="0" y="0"/>
                            <a:ext cx="1840230" cy="1120140"/>
                          </a:xfrm>
                          <a:prstGeom prst="rect">
                            <a:avLst/>
                          </a:prstGeom>
                          <a:noFill/>
                        </pic:spPr>
                      </pic:pic>
                    </a:graphicData>
                  </a:graphic>
                </wp:anchor>
              </w:drawing>
            </w:r>
          </w:p>
        </w:tc>
        <w:tc>
          <w:tcPr>
            <w:tcW w:w="5099" w:type="dxa"/>
            <w:tcBorders>
              <w:top w:val="nil"/>
              <w:left w:val="nil"/>
              <w:bottom w:val="nil"/>
              <w:right w:val="nil"/>
            </w:tcBorders>
            <w:vAlign w:val="center"/>
          </w:tcPr>
          <w:p w:rsidR="00B40085" w:rsidRPr="00471135" w:rsidRDefault="00AB1A63" w:rsidP="00D85208">
            <w:pPr>
              <w:rPr>
                <w:rFonts w:eastAsia="PMingLiU"/>
                <w:b/>
              </w:rPr>
            </w:pPr>
            <w:r w:rsidRPr="00471135">
              <w:rPr>
                <w:rFonts w:eastAsia="PMingLiU"/>
                <w:b/>
              </w:rPr>
              <w:t>REX/</w:t>
            </w:r>
            <w:r w:rsidR="00C90E77" w:rsidRPr="00471135">
              <w:rPr>
                <w:rFonts w:eastAsia="PMingLiU"/>
                <w:b/>
              </w:rPr>
              <w:t>382</w:t>
            </w:r>
          </w:p>
          <w:p w:rsidR="00B40085" w:rsidRPr="00471135" w:rsidRDefault="00B40085" w:rsidP="00D85208">
            <w:pPr>
              <w:rPr>
                <w:rFonts w:eastAsia="PMingLiU"/>
                <w:b/>
              </w:rPr>
            </w:pPr>
          </w:p>
          <w:p w:rsidR="00B40085" w:rsidRPr="002A760B" w:rsidRDefault="002A760B" w:rsidP="00D85208">
            <w:pPr>
              <w:rPr>
                <w:lang w:val="de-DE"/>
              </w:rPr>
            </w:pPr>
            <w:r w:rsidRPr="002A760B">
              <w:rPr>
                <w:rFonts w:eastAsia="PMingLiU"/>
                <w:b/>
                <w:lang w:val="de-DE"/>
              </w:rPr>
              <w:t>AB-</w:t>
            </w:r>
            <w:proofErr w:type="spellStart"/>
            <w:r w:rsidRPr="002A760B">
              <w:rPr>
                <w:rFonts w:eastAsia="PMingLiU"/>
                <w:b/>
                <w:lang w:val="de-DE"/>
              </w:rPr>
              <w:t>Türkiye</w:t>
            </w:r>
            <w:proofErr w:type="spellEnd"/>
            <w:r w:rsidRPr="002A760B">
              <w:rPr>
                <w:rFonts w:eastAsia="PMingLiU"/>
                <w:b/>
                <w:lang w:val="de-DE"/>
              </w:rPr>
              <w:t xml:space="preserve"> Karma </w:t>
            </w:r>
            <w:proofErr w:type="spellStart"/>
            <w:r w:rsidRPr="002A760B">
              <w:rPr>
                <w:rFonts w:eastAsia="PMingLiU"/>
                <w:b/>
                <w:lang w:val="de-DE"/>
              </w:rPr>
              <w:t>İstişare</w:t>
            </w:r>
            <w:proofErr w:type="spellEnd"/>
            <w:r w:rsidRPr="002A760B">
              <w:rPr>
                <w:rFonts w:eastAsia="PMingLiU"/>
                <w:b/>
                <w:lang w:val="de-DE"/>
              </w:rPr>
              <w:t xml:space="preserve"> </w:t>
            </w:r>
            <w:proofErr w:type="spellStart"/>
            <w:r w:rsidRPr="002A760B">
              <w:rPr>
                <w:rFonts w:eastAsia="PMingLiU"/>
                <w:b/>
                <w:lang w:val="de-DE"/>
              </w:rPr>
              <w:t>Komitesi</w:t>
            </w:r>
            <w:proofErr w:type="spellEnd"/>
          </w:p>
        </w:tc>
      </w:tr>
    </w:tbl>
    <w:p w:rsidR="00B40085" w:rsidRPr="002A760B" w:rsidRDefault="003E3E10" w:rsidP="00D85208">
      <w:pPr>
        <w:jc w:val="center"/>
        <w:rPr>
          <w:lang w:val="de-DE"/>
        </w:rPr>
      </w:pPr>
      <w:r>
        <w:pict>
          <v:shapetype id="_x0000_t202" coordsize="21600,21600" o:spt="202" path="m,l,21600r21600,l21600,xe">
            <v:stroke joinstyle="miter"/>
            <v:path gradientshapeok="t" o:connecttype="rect"/>
          </v:shapetype>
          <v:shape id="Text Box 3" o:spid="_x0000_s1027" type="#_x0000_t202" style="position:absolute;left:0;text-align:left;margin-left:533pt;margin-top:793.8pt;width:51pt;height:31.2pt;z-index:-251658240;visibility:visible;mso-position-horizontal-relative:page;mso-position-vertical-relative:page" o:allowincell="f" filled="f" stroked="f">
            <v:textbox style="mso-next-textbox:#Text Box 3">
              <w:txbxContent>
                <w:p w:rsidR="00BA26A1" w:rsidRPr="00D85208" w:rsidRDefault="00026451" w:rsidP="00D85208">
                  <w:pPr>
                    <w:jc w:val="center"/>
                    <w:rPr>
                      <w:b/>
                    </w:rPr>
                  </w:pPr>
                  <w:r>
                    <w:rPr>
                      <w:rFonts w:ascii="Arial" w:eastAsia="PMingLiU" w:hAnsi="Arial" w:cs="Arial"/>
                      <w:b/>
                      <w:noProof/>
                      <w:sz w:val="48"/>
                    </w:rPr>
                    <w:t>TR</w:t>
                  </w:r>
                </w:p>
              </w:txbxContent>
            </v:textbox>
            <w10:wrap anchorx="page" anchory="page"/>
          </v:shape>
        </w:pict>
      </w:r>
    </w:p>
    <w:p w:rsidR="00B40085" w:rsidRPr="002A760B" w:rsidRDefault="00B40085" w:rsidP="00D85208">
      <w:pPr>
        <w:jc w:val="right"/>
        <w:rPr>
          <w:lang w:val="de-DE"/>
        </w:rPr>
      </w:pPr>
    </w:p>
    <w:p w:rsidR="00B40085" w:rsidRPr="002A760B" w:rsidRDefault="00B40085" w:rsidP="00D85208">
      <w:pPr>
        <w:jc w:val="right"/>
        <w:rPr>
          <w:rFonts w:eastAsia="PMingLiU"/>
          <w:lang w:val="de-DE"/>
        </w:rPr>
      </w:pPr>
      <w:proofErr w:type="spellStart"/>
      <w:r w:rsidRPr="002A760B">
        <w:rPr>
          <w:rFonts w:eastAsia="PMingLiU"/>
          <w:lang w:val="de-DE"/>
        </w:rPr>
        <w:t>Br</w:t>
      </w:r>
      <w:r w:rsidR="002A760B" w:rsidRPr="002A760B">
        <w:rPr>
          <w:rFonts w:eastAsia="PMingLiU"/>
          <w:lang w:val="de-DE"/>
        </w:rPr>
        <w:t>üksel</w:t>
      </w:r>
      <w:proofErr w:type="spellEnd"/>
      <w:r w:rsidR="00AB1A63" w:rsidRPr="002A760B">
        <w:rPr>
          <w:rFonts w:eastAsia="PMingLiU"/>
          <w:lang w:val="de-DE"/>
        </w:rPr>
        <w:t>,</w:t>
      </w:r>
    </w:p>
    <w:p w:rsidR="00B40085" w:rsidRPr="002A760B" w:rsidRDefault="00B40085" w:rsidP="00D85208">
      <w:pPr>
        <w:jc w:val="right"/>
        <w:rPr>
          <w:rFonts w:eastAsia="PMingLiU"/>
          <w:lang w:val="de-DE"/>
        </w:rPr>
      </w:pPr>
    </w:p>
    <w:p w:rsidR="00B40085" w:rsidRPr="002A760B" w:rsidRDefault="00B40085" w:rsidP="00D85208">
      <w:pPr>
        <w:jc w:val="right"/>
        <w:rPr>
          <w:rFonts w:eastAsia="PMingLiU"/>
          <w:lang w:val="de-DE"/>
        </w:rPr>
      </w:pPr>
    </w:p>
    <w:p w:rsidR="00B40085" w:rsidRPr="002A760B" w:rsidRDefault="00B40085" w:rsidP="00D85208">
      <w:pPr>
        <w:pBdr>
          <w:top w:val="single" w:sz="4" w:space="0" w:color="auto"/>
          <w:left w:val="single" w:sz="4" w:space="4" w:color="auto"/>
          <w:bottom w:val="single" w:sz="4" w:space="10" w:color="auto"/>
          <w:right w:val="single" w:sz="4" w:space="4" w:color="auto"/>
        </w:pBdr>
        <w:jc w:val="center"/>
        <w:rPr>
          <w:b/>
          <w:lang w:val="de-DE"/>
        </w:rPr>
      </w:pPr>
    </w:p>
    <w:p w:rsidR="00B40085" w:rsidRPr="002A760B" w:rsidRDefault="002A760B" w:rsidP="00D85208">
      <w:pPr>
        <w:pBdr>
          <w:top w:val="single" w:sz="4" w:space="0" w:color="auto"/>
          <w:left w:val="single" w:sz="4" w:space="4" w:color="auto"/>
          <w:bottom w:val="single" w:sz="4" w:space="10" w:color="auto"/>
          <w:right w:val="single" w:sz="4" w:space="4" w:color="auto"/>
        </w:pBdr>
        <w:jc w:val="center"/>
        <w:rPr>
          <w:b/>
          <w:lang w:val="de-DE"/>
        </w:rPr>
      </w:pPr>
      <w:r w:rsidRPr="002A760B">
        <w:rPr>
          <w:rFonts w:eastAsia="PMingLiU"/>
          <w:b/>
          <w:lang w:val="de-DE"/>
        </w:rPr>
        <w:t>AB-</w:t>
      </w:r>
      <w:proofErr w:type="spellStart"/>
      <w:r w:rsidRPr="002A760B">
        <w:rPr>
          <w:rFonts w:eastAsia="PMingLiU"/>
          <w:b/>
          <w:lang w:val="de-DE"/>
        </w:rPr>
        <w:t>Türkiye</w:t>
      </w:r>
      <w:proofErr w:type="spellEnd"/>
      <w:r w:rsidRPr="002A760B">
        <w:rPr>
          <w:rFonts w:eastAsia="PMingLiU"/>
          <w:b/>
          <w:lang w:val="de-DE"/>
        </w:rPr>
        <w:t xml:space="preserve"> Karma </w:t>
      </w:r>
      <w:proofErr w:type="spellStart"/>
      <w:r w:rsidRPr="002A760B">
        <w:rPr>
          <w:rFonts w:eastAsia="PMingLiU"/>
          <w:b/>
          <w:lang w:val="de-DE"/>
        </w:rPr>
        <w:t>İstişare</w:t>
      </w:r>
      <w:proofErr w:type="spellEnd"/>
      <w:r w:rsidRPr="002A760B">
        <w:rPr>
          <w:rFonts w:eastAsia="PMingLiU"/>
          <w:b/>
          <w:lang w:val="de-DE"/>
        </w:rPr>
        <w:t xml:space="preserve"> </w:t>
      </w:r>
      <w:proofErr w:type="spellStart"/>
      <w:r w:rsidRPr="002A760B">
        <w:rPr>
          <w:rFonts w:eastAsia="PMingLiU"/>
          <w:b/>
          <w:lang w:val="de-DE"/>
        </w:rPr>
        <w:t>Komitesi</w:t>
      </w:r>
      <w:proofErr w:type="spellEnd"/>
      <w:r w:rsidRPr="002A760B">
        <w:rPr>
          <w:rFonts w:eastAsia="PMingLiU"/>
          <w:b/>
          <w:lang w:val="de-DE"/>
        </w:rPr>
        <w:t xml:space="preserve"> 32’inci </w:t>
      </w:r>
      <w:proofErr w:type="spellStart"/>
      <w:r w:rsidRPr="002A760B">
        <w:rPr>
          <w:rFonts w:eastAsia="PMingLiU"/>
          <w:b/>
          <w:lang w:val="de-DE"/>
        </w:rPr>
        <w:t>Toplantısı</w:t>
      </w:r>
      <w:proofErr w:type="spellEnd"/>
      <w:r w:rsidR="00B40085" w:rsidRPr="002A760B">
        <w:rPr>
          <w:rFonts w:eastAsia="PMingLiU"/>
          <w:b/>
          <w:lang w:val="de-DE"/>
        </w:rPr>
        <w:t xml:space="preserve"> (</w:t>
      </w:r>
      <w:r>
        <w:rPr>
          <w:rFonts w:eastAsia="PMingLiU"/>
          <w:b/>
          <w:lang w:val="de-DE"/>
        </w:rPr>
        <w:t>KİK</w:t>
      </w:r>
      <w:r w:rsidR="00C3401B" w:rsidRPr="002A760B">
        <w:rPr>
          <w:rFonts w:eastAsia="PMingLiU"/>
          <w:b/>
          <w:lang w:val="de-DE"/>
        </w:rPr>
        <w:t xml:space="preserve">) </w:t>
      </w:r>
      <w:r w:rsidR="00B40085" w:rsidRPr="002A760B">
        <w:rPr>
          <w:rFonts w:eastAsia="PMingLiU"/>
          <w:b/>
          <w:lang w:val="de-DE"/>
        </w:rPr>
        <w:br/>
      </w:r>
      <w:r w:rsidR="00B40085" w:rsidRPr="002A760B">
        <w:rPr>
          <w:b/>
          <w:lang w:val="de-DE"/>
        </w:rPr>
        <w:br/>
      </w:r>
      <w:r w:rsidR="00D61012" w:rsidRPr="002A760B">
        <w:rPr>
          <w:rFonts w:eastAsia="PMingLiU"/>
          <w:b/>
          <w:lang w:val="de-DE"/>
        </w:rPr>
        <w:t xml:space="preserve">7-8 </w:t>
      </w:r>
      <w:proofErr w:type="spellStart"/>
      <w:r>
        <w:rPr>
          <w:rFonts w:eastAsia="PMingLiU"/>
          <w:b/>
          <w:lang w:val="de-DE"/>
        </w:rPr>
        <w:t>Kasım</w:t>
      </w:r>
      <w:proofErr w:type="spellEnd"/>
      <w:r w:rsidR="00AB1A63" w:rsidRPr="002A760B">
        <w:rPr>
          <w:rFonts w:eastAsia="PMingLiU"/>
          <w:b/>
          <w:lang w:val="de-DE"/>
        </w:rPr>
        <w:t xml:space="preserve"> 2013</w:t>
      </w:r>
    </w:p>
    <w:p w:rsidR="00B40085" w:rsidRPr="002A760B" w:rsidRDefault="00B40085" w:rsidP="00D85208">
      <w:pPr>
        <w:rPr>
          <w:lang w:val="de-DE"/>
        </w:rPr>
      </w:pPr>
    </w:p>
    <w:p w:rsidR="00B40085" w:rsidRPr="002A760B" w:rsidRDefault="002A760B" w:rsidP="00D85208">
      <w:pPr>
        <w:jc w:val="center"/>
        <w:rPr>
          <w:rFonts w:eastAsia="PMingLiU"/>
          <w:b/>
          <w:lang w:val="de-DE"/>
        </w:rPr>
      </w:pPr>
      <w:r w:rsidRPr="002A760B">
        <w:rPr>
          <w:rFonts w:eastAsia="PMingLiU"/>
          <w:b/>
          <w:lang w:val="de-DE"/>
        </w:rPr>
        <w:t>TASLAK ORTAK RAPOR</w:t>
      </w:r>
    </w:p>
    <w:p w:rsidR="00B40085" w:rsidRPr="002A760B" w:rsidRDefault="002A760B" w:rsidP="00D85208">
      <w:pPr>
        <w:pBdr>
          <w:top w:val="single" w:sz="4" w:space="21" w:color="auto"/>
          <w:left w:val="single" w:sz="4" w:space="4" w:color="auto"/>
          <w:bottom w:val="single" w:sz="4" w:space="27" w:color="auto"/>
          <w:right w:val="single" w:sz="4" w:space="4" w:color="auto"/>
        </w:pBdr>
        <w:jc w:val="center"/>
        <w:rPr>
          <w:b/>
          <w:lang w:val="de-DE"/>
        </w:rPr>
      </w:pPr>
      <w:proofErr w:type="spellStart"/>
      <w:r w:rsidRPr="002A760B">
        <w:rPr>
          <w:rFonts w:eastAsia="PMingLiU"/>
          <w:b/>
          <w:lang w:val="de-DE"/>
        </w:rPr>
        <w:t>Türkiye’de</w:t>
      </w:r>
      <w:proofErr w:type="spellEnd"/>
      <w:r w:rsidRPr="002A760B">
        <w:rPr>
          <w:rFonts w:eastAsia="PMingLiU"/>
          <w:b/>
          <w:lang w:val="de-DE"/>
        </w:rPr>
        <w:t xml:space="preserve"> </w:t>
      </w:r>
      <w:proofErr w:type="spellStart"/>
      <w:r w:rsidRPr="002A760B">
        <w:rPr>
          <w:rFonts w:eastAsia="PMingLiU"/>
          <w:b/>
          <w:lang w:val="de-DE"/>
        </w:rPr>
        <w:t>Sendikal</w:t>
      </w:r>
      <w:proofErr w:type="spellEnd"/>
      <w:r w:rsidRPr="002A760B">
        <w:rPr>
          <w:rFonts w:eastAsia="PMingLiU"/>
          <w:b/>
          <w:lang w:val="de-DE"/>
        </w:rPr>
        <w:t xml:space="preserve"> </w:t>
      </w:r>
      <w:proofErr w:type="spellStart"/>
      <w:r w:rsidRPr="002A760B">
        <w:rPr>
          <w:rFonts w:eastAsia="PMingLiU"/>
          <w:b/>
          <w:lang w:val="de-DE"/>
        </w:rPr>
        <w:t>Hakların</w:t>
      </w:r>
      <w:proofErr w:type="spellEnd"/>
      <w:r w:rsidRPr="002A760B">
        <w:rPr>
          <w:rFonts w:eastAsia="PMingLiU"/>
          <w:b/>
          <w:lang w:val="de-DE"/>
        </w:rPr>
        <w:t xml:space="preserve"> </w:t>
      </w:r>
      <w:proofErr w:type="spellStart"/>
      <w:r w:rsidRPr="002A760B">
        <w:rPr>
          <w:rFonts w:eastAsia="PMingLiU"/>
          <w:b/>
          <w:lang w:val="de-DE"/>
        </w:rPr>
        <w:t>Durumu</w:t>
      </w:r>
      <w:proofErr w:type="spellEnd"/>
    </w:p>
    <w:p w:rsidR="00B40085" w:rsidRPr="002A760B" w:rsidRDefault="00B40085" w:rsidP="00D85208">
      <w:pPr>
        <w:snapToGrid w:val="0"/>
        <w:jc w:val="center"/>
        <w:rPr>
          <w:b/>
          <w:lang w:val="de-DE"/>
        </w:rPr>
      </w:pPr>
    </w:p>
    <w:p w:rsidR="00B40085" w:rsidRPr="00471135" w:rsidRDefault="00B40085" w:rsidP="00D85208">
      <w:pPr>
        <w:jc w:val="center"/>
        <w:rPr>
          <w:rFonts w:eastAsia="PMingLiU"/>
          <w:b/>
          <w:color w:val="000000"/>
        </w:rPr>
      </w:pPr>
      <w:r w:rsidRPr="00471135">
        <w:rPr>
          <w:rFonts w:eastAsia="PMingLiU"/>
          <w:b/>
          <w:color w:val="000000"/>
        </w:rPr>
        <w:t>R</w:t>
      </w:r>
      <w:r w:rsidR="002A760B">
        <w:rPr>
          <w:rFonts w:eastAsia="PMingLiU"/>
          <w:b/>
          <w:color w:val="000000"/>
        </w:rPr>
        <w:t>AP</w:t>
      </w:r>
      <w:r w:rsidR="00C07C93">
        <w:rPr>
          <w:rFonts w:eastAsia="PMingLiU"/>
          <w:b/>
          <w:color w:val="000000"/>
        </w:rPr>
        <w:t>O</w:t>
      </w:r>
      <w:r w:rsidR="002A760B">
        <w:rPr>
          <w:rFonts w:eastAsia="PMingLiU"/>
          <w:b/>
          <w:color w:val="000000"/>
        </w:rPr>
        <w:t>RTÖRLER</w:t>
      </w:r>
    </w:p>
    <w:p w:rsidR="00B40085" w:rsidRPr="00471135" w:rsidRDefault="00B40085" w:rsidP="00D85208"/>
    <w:p w:rsidR="00B40085" w:rsidRPr="00471135" w:rsidRDefault="00B40085" w:rsidP="00D85208">
      <w:pPr>
        <w:jc w:val="center"/>
      </w:pPr>
    </w:p>
    <w:p w:rsidR="00B40085" w:rsidRPr="000B6569" w:rsidRDefault="00AA6879" w:rsidP="00D85208">
      <w:pPr>
        <w:jc w:val="center"/>
        <w:rPr>
          <w:b/>
        </w:rPr>
      </w:pPr>
      <w:r>
        <w:rPr>
          <w:rFonts w:eastAsia="PMingLiU"/>
          <w:b/>
        </w:rPr>
        <w:t>Prof. Dr. Rüç</w:t>
      </w:r>
      <w:r w:rsidR="00202EDE">
        <w:rPr>
          <w:rFonts w:eastAsia="PMingLiU"/>
          <w:b/>
        </w:rPr>
        <w:t>h</w:t>
      </w:r>
      <w:r w:rsidR="00B40085" w:rsidRPr="000B6569">
        <w:rPr>
          <w:rFonts w:eastAsia="PMingLiU"/>
          <w:b/>
        </w:rPr>
        <w:t xml:space="preserve">an </w:t>
      </w:r>
      <w:r w:rsidR="000B6569" w:rsidRPr="000B6569">
        <w:rPr>
          <w:rFonts w:eastAsia="PMingLiU"/>
          <w:b/>
        </w:rPr>
        <w:t>Işı</w:t>
      </w:r>
      <w:r w:rsidR="00A9547C" w:rsidRPr="000B6569">
        <w:rPr>
          <w:rFonts w:eastAsia="PMingLiU"/>
          <w:b/>
        </w:rPr>
        <w:t>k</w:t>
      </w:r>
    </w:p>
    <w:p w:rsidR="002A760B" w:rsidRPr="000B6569" w:rsidRDefault="002A760B" w:rsidP="00D85208">
      <w:pPr>
        <w:jc w:val="center"/>
        <w:rPr>
          <w:rFonts w:eastAsia="PMingLiU"/>
        </w:rPr>
      </w:pPr>
      <w:r w:rsidRPr="000B6569">
        <w:rPr>
          <w:rFonts w:eastAsia="PMingLiU"/>
        </w:rPr>
        <w:t xml:space="preserve">AB-Türkiye Karma İstişare Komitesi III. Grup (Çeşitli Çıkar Grupları) Üyesi </w:t>
      </w:r>
    </w:p>
    <w:p w:rsidR="00B40085" w:rsidRPr="000B6569" w:rsidRDefault="002A760B" w:rsidP="00D85208">
      <w:pPr>
        <w:jc w:val="center"/>
        <w:rPr>
          <w:rFonts w:eastAsia="PMingLiU"/>
        </w:rPr>
      </w:pPr>
      <w:r w:rsidRPr="000B6569">
        <w:rPr>
          <w:rFonts w:eastAsia="PMingLiU"/>
        </w:rPr>
        <w:t>Türk Endüstri İlişkileri Derneği Ankara Temsilcisi</w:t>
      </w:r>
    </w:p>
    <w:p w:rsidR="00B40085" w:rsidRPr="000B6569" w:rsidRDefault="002A760B" w:rsidP="00D85208">
      <w:pPr>
        <w:jc w:val="center"/>
        <w:rPr>
          <w:rFonts w:eastAsia="PMingLiU"/>
        </w:rPr>
      </w:pPr>
      <w:r w:rsidRPr="000B6569">
        <w:rPr>
          <w:rFonts w:eastAsia="PMingLiU"/>
        </w:rPr>
        <w:t>Avrupa Sosyal Haklar Komitesi Üyesi</w:t>
      </w:r>
    </w:p>
    <w:p w:rsidR="00AB1A63" w:rsidRPr="00471135" w:rsidRDefault="00AB1A63" w:rsidP="00D85208">
      <w:pPr>
        <w:snapToGrid w:val="0"/>
        <w:jc w:val="center"/>
        <w:rPr>
          <w:rFonts w:eastAsia="PMingLiU"/>
          <w:b/>
        </w:rPr>
      </w:pPr>
    </w:p>
    <w:p w:rsidR="00AB1A63" w:rsidRPr="00126DE2" w:rsidRDefault="00126DE2" w:rsidP="00D85208">
      <w:pPr>
        <w:snapToGrid w:val="0"/>
        <w:jc w:val="center"/>
        <w:rPr>
          <w:rFonts w:eastAsia="PMingLiU"/>
          <w:b/>
        </w:rPr>
      </w:pPr>
      <w:r>
        <w:rPr>
          <w:rFonts w:eastAsia="PMingLiU"/>
          <w:b/>
        </w:rPr>
        <w:t xml:space="preserve">Sayın </w:t>
      </w:r>
      <w:proofErr w:type="spellStart"/>
      <w:r w:rsidR="00AB1A63" w:rsidRPr="00126DE2">
        <w:rPr>
          <w:rFonts w:eastAsia="PMingLiU"/>
          <w:b/>
        </w:rPr>
        <w:t>Annie</w:t>
      </w:r>
      <w:proofErr w:type="spellEnd"/>
      <w:r w:rsidR="00AB1A63" w:rsidRPr="00126DE2">
        <w:rPr>
          <w:rFonts w:eastAsia="PMingLiU"/>
          <w:b/>
        </w:rPr>
        <w:t xml:space="preserve"> </w:t>
      </w:r>
      <w:r w:rsidR="00A9547C" w:rsidRPr="00126DE2">
        <w:rPr>
          <w:rFonts w:eastAsia="PMingLiU"/>
          <w:b/>
        </w:rPr>
        <w:t xml:space="preserve">Van </w:t>
      </w:r>
      <w:proofErr w:type="spellStart"/>
      <w:r w:rsidR="00A9547C" w:rsidRPr="00126DE2">
        <w:rPr>
          <w:rFonts w:eastAsia="PMingLiU"/>
          <w:b/>
        </w:rPr>
        <w:t>Wezel</w:t>
      </w:r>
      <w:proofErr w:type="spellEnd"/>
      <w:r w:rsidR="00A9547C" w:rsidRPr="00126DE2">
        <w:rPr>
          <w:rFonts w:eastAsia="PMingLiU"/>
          <w:b/>
        </w:rPr>
        <w:t xml:space="preserve"> </w:t>
      </w:r>
    </w:p>
    <w:p w:rsidR="00AB1A63" w:rsidRPr="00126DE2" w:rsidRDefault="00F138B5" w:rsidP="00515762">
      <w:pPr>
        <w:snapToGrid w:val="0"/>
        <w:jc w:val="center"/>
        <w:rPr>
          <w:rFonts w:eastAsia="PMingLiU"/>
        </w:rPr>
      </w:pPr>
      <w:r w:rsidRPr="00126DE2">
        <w:t>Avrupa</w:t>
      </w:r>
      <w:r w:rsidR="00153B5A" w:rsidRPr="00126DE2">
        <w:t xml:space="preserve"> Ekonomik ve Sosyal Komitesi </w:t>
      </w:r>
      <w:r w:rsidR="00515762" w:rsidRPr="00126DE2">
        <w:t>Üyesi -İşçi Grubu, Hollanda</w:t>
      </w:r>
    </w:p>
    <w:p w:rsidR="00AB1A63" w:rsidRPr="00126DE2" w:rsidRDefault="006503E4" w:rsidP="00D85208">
      <w:pPr>
        <w:jc w:val="center"/>
        <w:rPr>
          <w:rFonts w:eastAsia="PMingLiU"/>
        </w:rPr>
      </w:pPr>
      <w:r w:rsidRPr="00126DE2">
        <w:rPr>
          <w:rFonts w:eastAsia="PMingLiU"/>
        </w:rPr>
        <w:t xml:space="preserve">Uluslararası </w:t>
      </w:r>
      <w:r w:rsidR="00AB24C9" w:rsidRPr="00126DE2">
        <w:rPr>
          <w:rFonts w:eastAsia="PMingLiU"/>
        </w:rPr>
        <w:t xml:space="preserve">İlişkiler </w:t>
      </w:r>
      <w:r w:rsidRPr="00126DE2">
        <w:rPr>
          <w:rFonts w:eastAsia="PMingLiU"/>
        </w:rPr>
        <w:t xml:space="preserve">ve Avrupa </w:t>
      </w:r>
      <w:r w:rsidR="00AB24C9" w:rsidRPr="00126DE2">
        <w:rPr>
          <w:rFonts w:eastAsia="PMingLiU"/>
        </w:rPr>
        <w:t>İlişkileri Politika Danışmanı</w:t>
      </w:r>
      <w:r w:rsidR="00AB1A63" w:rsidRPr="00126DE2">
        <w:rPr>
          <w:rFonts w:eastAsia="PMingLiU"/>
        </w:rPr>
        <w:t xml:space="preserve">, </w:t>
      </w:r>
      <w:r w:rsidR="00AB24C9" w:rsidRPr="00126DE2">
        <w:rPr>
          <w:rFonts w:eastAsia="PMingLiU"/>
        </w:rPr>
        <w:t>Hollanda Sendikalar Konfederasyonu</w:t>
      </w:r>
      <w:r w:rsidR="00AB1A63" w:rsidRPr="00126DE2">
        <w:rPr>
          <w:rFonts w:eastAsia="PMingLiU"/>
        </w:rPr>
        <w:t xml:space="preserve"> </w:t>
      </w:r>
      <w:r w:rsidR="00836C4D" w:rsidRPr="00126DE2">
        <w:rPr>
          <w:rFonts w:eastAsia="PMingLiU"/>
        </w:rPr>
        <w:t>(</w:t>
      </w:r>
      <w:r w:rsidR="00AB1A63" w:rsidRPr="00126DE2">
        <w:rPr>
          <w:rFonts w:eastAsia="PMingLiU"/>
        </w:rPr>
        <w:t>FNV</w:t>
      </w:r>
      <w:r w:rsidR="00836C4D" w:rsidRPr="00126DE2">
        <w:rPr>
          <w:rFonts w:eastAsia="PMingLiU"/>
        </w:rPr>
        <w:t>)</w:t>
      </w:r>
    </w:p>
    <w:p w:rsidR="00026451" w:rsidRDefault="00BF0511" w:rsidP="00D85208">
      <w:pPr>
        <w:jc w:val="center"/>
        <w:rPr>
          <w:b/>
        </w:rPr>
      </w:pPr>
      <w:r w:rsidRPr="00AA6879">
        <w:rPr>
          <w:b/>
        </w:rPr>
        <w:t xml:space="preserve">   </w:t>
      </w:r>
      <w:r w:rsidR="00E7674C" w:rsidRPr="00AA6879">
        <w:rPr>
          <w:b/>
        </w:rPr>
        <w:t xml:space="preserve"> </w:t>
      </w:r>
    </w:p>
    <w:p w:rsidR="00026451" w:rsidRPr="00026451" w:rsidRDefault="00026451" w:rsidP="00026451"/>
    <w:p w:rsidR="00026451" w:rsidRDefault="00026451" w:rsidP="00026451"/>
    <w:p w:rsidR="00026451" w:rsidRDefault="00026451" w:rsidP="00026451"/>
    <w:p w:rsidR="00026451" w:rsidRDefault="00026451" w:rsidP="00026451">
      <w:pPr>
        <w:jc w:val="right"/>
      </w:pPr>
    </w:p>
    <w:p w:rsidR="00026451" w:rsidRDefault="00026451" w:rsidP="00026451"/>
    <w:p w:rsidR="00B40085" w:rsidRPr="00026451" w:rsidRDefault="00B40085" w:rsidP="00026451">
      <w:pPr>
        <w:sectPr w:rsidR="00B40085" w:rsidRPr="00026451">
          <w:headerReference w:type="default" r:id="rId9"/>
          <w:footerReference w:type="default" r:id="rId10"/>
          <w:footerReference w:type="first" r:id="rId11"/>
          <w:pgSz w:w="11906" w:h="16838"/>
          <w:pgMar w:top="567" w:right="1440" w:bottom="1701" w:left="1440" w:header="283" w:footer="1134" w:gutter="0"/>
          <w:pgNumType w:start="0"/>
          <w:cols w:space="720"/>
          <w:titlePg/>
          <w:rtlGutter/>
          <w:docGrid w:linePitch="360"/>
        </w:sectPr>
      </w:pPr>
    </w:p>
    <w:p w:rsidR="00B40085" w:rsidRPr="00471135" w:rsidRDefault="00375607" w:rsidP="00D85208">
      <w:pPr>
        <w:pStyle w:val="Balk1"/>
        <w:spacing w:line="281" w:lineRule="auto"/>
        <w:rPr>
          <w:rFonts w:eastAsia="PMingLiU"/>
          <w:b/>
        </w:rPr>
      </w:pPr>
      <w:r>
        <w:rPr>
          <w:rFonts w:eastAsia="PMingLiU"/>
          <w:b/>
        </w:rPr>
        <w:lastRenderedPageBreak/>
        <w:t>Giriş</w:t>
      </w:r>
    </w:p>
    <w:p w:rsidR="00A964F0" w:rsidRPr="00471135" w:rsidRDefault="00A964F0" w:rsidP="00D85208">
      <w:pPr>
        <w:rPr>
          <w:rFonts w:eastAsia="PMingLiU"/>
        </w:rPr>
      </w:pPr>
    </w:p>
    <w:p w:rsidR="00375607" w:rsidRPr="002515CB" w:rsidRDefault="00375607" w:rsidP="002515CB">
      <w:pPr>
        <w:pStyle w:val="Balk2"/>
        <w:rPr>
          <w:rFonts w:eastAsia="PMingLiU"/>
        </w:rPr>
      </w:pPr>
      <w:r w:rsidRPr="002515CB">
        <w:rPr>
          <w:rFonts w:eastAsia="PMingLiU"/>
        </w:rPr>
        <w:t xml:space="preserve">2004’te </w:t>
      </w:r>
      <w:proofErr w:type="spellStart"/>
      <w:r w:rsidRPr="002515CB">
        <w:rPr>
          <w:rFonts w:eastAsia="PMingLiU"/>
        </w:rPr>
        <w:t>Hague’de</w:t>
      </w:r>
      <w:proofErr w:type="spellEnd"/>
      <w:r w:rsidRPr="002515CB">
        <w:rPr>
          <w:rFonts w:eastAsia="PMingLiU"/>
        </w:rPr>
        <w:t xml:space="preserve"> gerçekleştirilen 18’inci toplantı</w:t>
      </w:r>
      <w:r w:rsidR="007A222B" w:rsidRPr="002515CB">
        <w:rPr>
          <w:rFonts w:eastAsia="PMingLiU"/>
        </w:rPr>
        <w:t xml:space="preserve">dan </w:t>
      </w:r>
      <w:r w:rsidRPr="002515CB">
        <w:rPr>
          <w:rFonts w:eastAsia="PMingLiU"/>
        </w:rPr>
        <w:t xml:space="preserve">beri </w:t>
      </w:r>
      <w:r w:rsidR="007A222B" w:rsidRPr="002515CB">
        <w:rPr>
          <w:rFonts w:eastAsia="PMingLiU"/>
        </w:rPr>
        <w:t>sendikal haklar</w:t>
      </w:r>
      <w:r w:rsidR="00F21157" w:rsidRPr="002515CB">
        <w:rPr>
          <w:rFonts w:eastAsia="PMingLiU"/>
        </w:rPr>
        <w:t>,</w:t>
      </w:r>
      <w:r w:rsidR="007A222B" w:rsidRPr="002515CB">
        <w:rPr>
          <w:rFonts w:eastAsia="PMingLiU"/>
        </w:rPr>
        <w:t xml:space="preserve"> AB-Türkiye </w:t>
      </w:r>
      <w:proofErr w:type="spellStart"/>
      <w:r w:rsidR="007A222B" w:rsidRPr="002515CB">
        <w:rPr>
          <w:rFonts w:eastAsia="PMingLiU"/>
        </w:rPr>
        <w:t>KİK’in</w:t>
      </w:r>
      <w:proofErr w:type="spellEnd"/>
      <w:r w:rsidR="007A222B" w:rsidRPr="002515CB">
        <w:rPr>
          <w:rFonts w:eastAsia="PMingLiU"/>
        </w:rPr>
        <w:t xml:space="preserve"> gündeminde yer almaktadır. AB-Türkiye KİK, Türkiye’de sendikal hakları birçok defa ele almış ve </w:t>
      </w:r>
      <w:r w:rsidR="006F58A4" w:rsidRPr="002515CB">
        <w:rPr>
          <w:rFonts w:eastAsia="PMingLiU"/>
        </w:rPr>
        <w:t>konuya ilişkin çalışmalarının</w:t>
      </w:r>
      <w:r w:rsidR="00DE59EA" w:rsidRPr="002515CB">
        <w:rPr>
          <w:rFonts w:eastAsia="PMingLiU"/>
        </w:rPr>
        <w:t xml:space="preserve"> bir </w:t>
      </w:r>
      <w:r w:rsidR="00317B41" w:rsidRPr="002515CB">
        <w:rPr>
          <w:rFonts w:eastAsia="PMingLiU"/>
        </w:rPr>
        <w:t xml:space="preserve">dönüm noktası olarak, 2007’de Brüksel’de gerçekleştirilen 22’inci KİK toplantısında Sayın Rüçhan Işık ve Sayın </w:t>
      </w:r>
      <w:proofErr w:type="spellStart"/>
      <w:r w:rsidR="00317B41" w:rsidRPr="002515CB">
        <w:rPr>
          <w:rFonts w:eastAsia="PMingLiU"/>
        </w:rPr>
        <w:t>Tom</w:t>
      </w:r>
      <w:proofErr w:type="spellEnd"/>
      <w:r w:rsidR="00317B41" w:rsidRPr="002515CB">
        <w:rPr>
          <w:rFonts w:eastAsia="PMingLiU"/>
        </w:rPr>
        <w:t xml:space="preserve"> </w:t>
      </w:r>
      <w:proofErr w:type="spellStart"/>
      <w:r w:rsidR="00317B41" w:rsidRPr="002515CB">
        <w:rPr>
          <w:rFonts w:eastAsia="PMingLiU"/>
        </w:rPr>
        <w:t>Etty</w:t>
      </w:r>
      <w:proofErr w:type="spellEnd"/>
      <w:r w:rsidR="00317B41" w:rsidRPr="002515CB">
        <w:rPr>
          <w:rFonts w:eastAsia="PMingLiU"/>
        </w:rPr>
        <w:t xml:space="preserve"> tarafından sendikal hakların durumunu değerlendiren bir rapor sunulmuştur. </w:t>
      </w:r>
      <w:r w:rsidR="00E84498" w:rsidRPr="002515CB">
        <w:rPr>
          <w:rFonts w:eastAsia="PMingLiU"/>
        </w:rPr>
        <w:t xml:space="preserve">2008’de </w:t>
      </w:r>
      <w:r w:rsidR="0083722C" w:rsidRPr="002515CB">
        <w:rPr>
          <w:rFonts w:eastAsia="PMingLiU"/>
        </w:rPr>
        <w:t xml:space="preserve">sendikal hakların durumuna ilişkin iki yeni ve kapsamlı rapor Sayın Rüçhan Işık ve Sayın </w:t>
      </w:r>
      <w:proofErr w:type="spellStart"/>
      <w:r w:rsidR="0083722C" w:rsidRPr="002515CB">
        <w:rPr>
          <w:rFonts w:eastAsia="PMingLiU"/>
        </w:rPr>
        <w:t>Sandy</w:t>
      </w:r>
      <w:proofErr w:type="spellEnd"/>
      <w:r w:rsidR="0083722C" w:rsidRPr="002515CB">
        <w:rPr>
          <w:rFonts w:eastAsia="PMingLiU"/>
        </w:rPr>
        <w:t xml:space="preserve"> </w:t>
      </w:r>
      <w:proofErr w:type="spellStart"/>
      <w:r w:rsidR="0083722C" w:rsidRPr="002515CB">
        <w:rPr>
          <w:rFonts w:eastAsia="PMingLiU"/>
        </w:rPr>
        <w:t>Boyle</w:t>
      </w:r>
      <w:proofErr w:type="spellEnd"/>
      <w:r w:rsidR="0083722C" w:rsidRPr="002515CB">
        <w:rPr>
          <w:rFonts w:eastAsia="PMingLiU"/>
        </w:rPr>
        <w:t xml:space="preserve"> tarafından hazırlanmıştır. </w:t>
      </w:r>
    </w:p>
    <w:p w:rsidR="00E9321E" w:rsidRPr="00471135" w:rsidRDefault="00E9321E" w:rsidP="00D85208">
      <w:pPr>
        <w:rPr>
          <w:rFonts w:eastAsia="PMingLiU"/>
        </w:rPr>
      </w:pPr>
    </w:p>
    <w:p w:rsidR="00874490" w:rsidRPr="00B03CCE" w:rsidRDefault="00874490" w:rsidP="00B03CCE">
      <w:pPr>
        <w:pStyle w:val="Balk2"/>
        <w:rPr>
          <w:rFonts w:eastAsia="PMingLiU"/>
        </w:rPr>
      </w:pPr>
      <w:r w:rsidRPr="00B03CCE">
        <w:rPr>
          <w:rFonts w:eastAsia="PMingLiU"/>
        </w:rPr>
        <w:t>KİK sendikal haklar konusunun gündemin üst sıralarında yer alması gerektiğine dikkat çekmiş ve bu kararı takiben 2008</w:t>
      </w:r>
      <w:r w:rsidR="006479E9" w:rsidRPr="00B03CCE">
        <w:rPr>
          <w:rFonts w:eastAsia="PMingLiU"/>
        </w:rPr>
        <w:t xml:space="preserve">’de ortak raporun güncellenme hazırlıkları için Sayın Rüçhan Işık ve Sayın </w:t>
      </w:r>
      <w:proofErr w:type="spellStart"/>
      <w:r w:rsidR="006479E9" w:rsidRPr="00B03CCE">
        <w:rPr>
          <w:rFonts w:eastAsia="PMingLiU"/>
        </w:rPr>
        <w:t>Sandy</w:t>
      </w:r>
      <w:proofErr w:type="spellEnd"/>
      <w:r w:rsidR="006479E9" w:rsidRPr="00B03CCE">
        <w:rPr>
          <w:rFonts w:eastAsia="PMingLiU"/>
        </w:rPr>
        <w:t xml:space="preserve"> </w:t>
      </w:r>
      <w:proofErr w:type="spellStart"/>
      <w:r w:rsidR="006479E9" w:rsidRPr="00B03CCE">
        <w:rPr>
          <w:rFonts w:eastAsia="PMingLiU"/>
        </w:rPr>
        <w:t>Boyle</w:t>
      </w:r>
      <w:proofErr w:type="spellEnd"/>
      <w:r w:rsidR="006479E9" w:rsidRPr="00B03CCE">
        <w:rPr>
          <w:rFonts w:eastAsia="PMingLiU"/>
        </w:rPr>
        <w:t xml:space="preserve"> </w:t>
      </w:r>
      <w:r w:rsidR="0060654B" w:rsidRPr="00B03CCE">
        <w:rPr>
          <w:rFonts w:eastAsia="PMingLiU"/>
        </w:rPr>
        <w:t>yetkilendirilmişlerdir. Güncellenmiş ilk taslağın 2012’deki 29’uncu AB-Türkiye KİK toplantısında sunulması planlamış ve KİK görüşleri doğrultusunda, yapılacak olan mevzuat değişikliğini de kapsayacak bir şekilde, konunun kapsamlı bir biçimde ele alınması amacıyla raporun sunumu ertelenmiştir.</w:t>
      </w:r>
      <w:r w:rsidR="00876621" w:rsidRPr="00B03CCE">
        <w:rPr>
          <w:rFonts w:eastAsia="PMingLiU"/>
        </w:rPr>
        <w:t xml:space="preserve"> Eş-</w:t>
      </w:r>
      <w:proofErr w:type="gramStart"/>
      <w:r w:rsidR="00876621" w:rsidRPr="00B03CCE">
        <w:rPr>
          <w:rFonts w:eastAsia="PMingLiU"/>
        </w:rPr>
        <w:t>raportörler</w:t>
      </w:r>
      <w:proofErr w:type="gramEnd"/>
      <w:r w:rsidR="0060654B" w:rsidRPr="00B03CCE">
        <w:rPr>
          <w:rFonts w:eastAsia="PMingLiU"/>
        </w:rPr>
        <w:t xml:space="preserve"> </w:t>
      </w:r>
      <w:r w:rsidR="00DE7758" w:rsidRPr="00B03CCE">
        <w:rPr>
          <w:rFonts w:eastAsia="PMingLiU"/>
        </w:rPr>
        <w:t xml:space="preserve">Prof. Dr. Rüçhan Işık ve Sayın </w:t>
      </w:r>
      <w:proofErr w:type="spellStart"/>
      <w:r w:rsidR="00DE7758" w:rsidRPr="00B03CCE">
        <w:rPr>
          <w:rFonts w:eastAsia="PMingLiU"/>
        </w:rPr>
        <w:t>Annie</w:t>
      </w:r>
      <w:proofErr w:type="spellEnd"/>
      <w:r w:rsidR="00DE7758" w:rsidRPr="00B03CCE">
        <w:rPr>
          <w:rFonts w:eastAsia="PMingLiU"/>
        </w:rPr>
        <w:t xml:space="preserve"> Van </w:t>
      </w:r>
      <w:proofErr w:type="spellStart"/>
      <w:r w:rsidR="00DE7758" w:rsidRPr="00B03CCE">
        <w:rPr>
          <w:rFonts w:eastAsia="PMingLiU"/>
        </w:rPr>
        <w:t>Wezel’in</w:t>
      </w:r>
      <w:proofErr w:type="spellEnd"/>
      <w:r w:rsidR="001364ED" w:rsidRPr="00B03CCE">
        <w:rPr>
          <w:rFonts w:eastAsia="PMingLiU"/>
        </w:rPr>
        <w:t>,</w:t>
      </w:r>
      <w:r w:rsidR="00DE7758" w:rsidRPr="00B03CCE">
        <w:rPr>
          <w:rFonts w:eastAsia="PMingLiU"/>
        </w:rPr>
        <w:t xml:space="preserve"> </w:t>
      </w:r>
      <w:r w:rsidR="001364ED" w:rsidRPr="00B03CCE">
        <w:rPr>
          <w:rFonts w:eastAsia="PMingLiU"/>
        </w:rPr>
        <w:t>tüm sosyal taraflarla ve sendikalara ilişkin yeni mevzuatın incelenmesinden sonra hükümet temsilcileriyle tam bir müzakere yürüterek raporun hazırlanma sürecin</w:t>
      </w:r>
      <w:r w:rsidR="000F1068" w:rsidRPr="00B03CCE">
        <w:rPr>
          <w:rFonts w:eastAsia="PMingLiU"/>
        </w:rPr>
        <w:t>i</w:t>
      </w:r>
      <w:r w:rsidR="001364ED" w:rsidRPr="00B03CCE">
        <w:rPr>
          <w:rFonts w:eastAsia="PMingLiU"/>
        </w:rPr>
        <w:t xml:space="preserve"> yürütmelerine de karar verilmiştir. </w:t>
      </w:r>
    </w:p>
    <w:p w:rsidR="00E9321E" w:rsidRPr="00471135" w:rsidRDefault="00E9321E" w:rsidP="00D85208">
      <w:pPr>
        <w:spacing w:line="281" w:lineRule="auto"/>
        <w:rPr>
          <w:rFonts w:eastAsia="PMingLiU"/>
        </w:rPr>
      </w:pPr>
    </w:p>
    <w:p w:rsidR="00F11A7B" w:rsidRPr="00B03CCE" w:rsidRDefault="00F11A7B" w:rsidP="00B03CCE">
      <w:pPr>
        <w:pStyle w:val="Balk2"/>
        <w:numPr>
          <w:ilvl w:val="1"/>
          <w:numId w:val="38"/>
        </w:numPr>
        <w:rPr>
          <w:rFonts w:eastAsia="PMingLiU"/>
        </w:rPr>
      </w:pPr>
      <w:r w:rsidRPr="00B03CCE">
        <w:rPr>
          <w:rFonts w:eastAsia="PMingLiU"/>
        </w:rPr>
        <w:t xml:space="preserve">Bu yeni yetkilendirme süresinde, </w:t>
      </w:r>
      <w:r w:rsidR="00F1277E" w:rsidRPr="00B03CCE">
        <w:rPr>
          <w:rFonts w:eastAsia="PMingLiU"/>
        </w:rPr>
        <w:t>mevzuat değişikliği Anayasal değişlikler</w:t>
      </w:r>
      <w:r w:rsidR="00A42E85" w:rsidRPr="00B03CCE">
        <w:rPr>
          <w:rFonts w:eastAsia="PMingLiU"/>
        </w:rPr>
        <w:t>le</w:t>
      </w:r>
      <w:r w:rsidR="00400A7D" w:rsidRPr="00B03CCE">
        <w:rPr>
          <w:rFonts w:eastAsia="PMingLiU"/>
        </w:rPr>
        <w:t xml:space="preserve"> başlayıp</w:t>
      </w:r>
      <w:r w:rsidRPr="00B03CCE">
        <w:rPr>
          <w:rFonts w:eastAsia="PMingLiU"/>
        </w:rPr>
        <w:t xml:space="preserve"> TBMM tarafından kabul edilmiş</w:t>
      </w:r>
      <w:r w:rsidR="00A42E85" w:rsidRPr="00B03CCE">
        <w:rPr>
          <w:rFonts w:eastAsia="PMingLiU"/>
        </w:rPr>
        <w:t xml:space="preserve">tir. </w:t>
      </w:r>
      <w:r w:rsidR="00227700" w:rsidRPr="00B03CCE">
        <w:rPr>
          <w:rFonts w:eastAsia="PMingLiU"/>
        </w:rPr>
        <w:t>Benzer şekilde,</w:t>
      </w:r>
      <w:r w:rsidR="003558CC" w:rsidRPr="00B03CCE">
        <w:rPr>
          <w:rFonts w:eastAsia="PMingLiU"/>
        </w:rPr>
        <w:t xml:space="preserve"> Anayasada yapılan değişiklikler </w:t>
      </w:r>
      <w:r w:rsidR="001E4B11" w:rsidRPr="00B03CCE">
        <w:rPr>
          <w:rFonts w:eastAsia="PMingLiU"/>
        </w:rPr>
        <w:t>4688 sayılı Kamu Görevlileri Sendikaları Kanunu yerine 201</w:t>
      </w:r>
      <w:r w:rsidR="00B03CCE">
        <w:rPr>
          <w:rFonts w:eastAsia="PMingLiU"/>
        </w:rPr>
        <w:t>2</w:t>
      </w:r>
      <w:r w:rsidR="004136A5" w:rsidRPr="00471135">
        <w:rPr>
          <w:rStyle w:val="DipnotBavurusu"/>
        </w:rPr>
        <w:footnoteReference w:id="2"/>
      </w:r>
      <w:r w:rsidR="001E4B11" w:rsidRPr="00B03CCE">
        <w:rPr>
          <w:rFonts w:eastAsia="PMingLiU"/>
        </w:rPr>
        <w:t xml:space="preserve"> Nisan ayında 6289 sayılı </w:t>
      </w:r>
      <w:proofErr w:type="spellStart"/>
      <w:r w:rsidR="001E4B11" w:rsidRPr="00B03CCE">
        <w:rPr>
          <w:rFonts w:eastAsia="PMingLiU"/>
        </w:rPr>
        <w:t>Kanunundüzenlemesinin</w:t>
      </w:r>
      <w:proofErr w:type="spellEnd"/>
      <w:r w:rsidR="001E4B11" w:rsidRPr="00B03CCE">
        <w:rPr>
          <w:rFonts w:eastAsia="PMingLiU"/>
        </w:rPr>
        <w:t xml:space="preserve"> önünü açmıştır.</w:t>
      </w:r>
      <w:r w:rsidR="002966DD" w:rsidRPr="00B03CCE">
        <w:rPr>
          <w:rFonts w:eastAsia="PMingLiU"/>
        </w:rPr>
        <w:t xml:space="preserve"> Bunun yanı sıra </w:t>
      </w:r>
      <w:r w:rsidR="00E13657" w:rsidRPr="00B03CCE">
        <w:rPr>
          <w:rFonts w:eastAsia="PMingLiU"/>
        </w:rPr>
        <w:t>18 Ekim 2012</w:t>
      </w:r>
      <w:r w:rsidR="00A41F29" w:rsidRPr="00B03CCE">
        <w:rPr>
          <w:rFonts w:eastAsia="PMingLiU"/>
        </w:rPr>
        <w:t>’</w:t>
      </w:r>
      <w:r w:rsidR="00150CE1" w:rsidRPr="00B03CCE">
        <w:rPr>
          <w:rFonts w:eastAsia="PMingLiU"/>
        </w:rPr>
        <w:t xml:space="preserve">de, 2821 ve 2822 sayılı Kanunların yerini alan 6356 sayılı </w:t>
      </w:r>
      <w:r w:rsidR="00D7295C" w:rsidRPr="00B03CCE">
        <w:rPr>
          <w:rFonts w:eastAsia="PMingLiU"/>
        </w:rPr>
        <w:t>Sendikalar ve Toplu İş Sözleşmesi</w:t>
      </w:r>
      <w:r w:rsidR="00973C3B" w:rsidRPr="00B03CCE">
        <w:rPr>
          <w:rFonts w:eastAsia="PMingLiU"/>
        </w:rPr>
        <w:t xml:space="preserve"> Kanunu kabul e</w:t>
      </w:r>
      <w:r w:rsidR="00EB7885" w:rsidRPr="00B03CCE">
        <w:rPr>
          <w:rFonts w:eastAsia="PMingLiU"/>
        </w:rPr>
        <w:t>dilmiştir</w:t>
      </w:r>
      <w:r w:rsidR="004136A5" w:rsidRPr="00471135">
        <w:rPr>
          <w:rStyle w:val="DipnotBavurusu"/>
          <w:rFonts w:eastAsia="PMingLiU"/>
        </w:rPr>
        <w:footnoteReference w:id="3"/>
      </w:r>
      <w:r w:rsidR="00973C3B" w:rsidRPr="00B03CCE">
        <w:rPr>
          <w:rFonts w:eastAsia="PMingLiU"/>
        </w:rPr>
        <w:t>.</w:t>
      </w:r>
    </w:p>
    <w:p w:rsidR="00E9321E" w:rsidRPr="00471135" w:rsidRDefault="00E9321E" w:rsidP="00D85208">
      <w:pPr>
        <w:rPr>
          <w:rFonts w:eastAsia="PMingLiU"/>
        </w:rPr>
      </w:pPr>
    </w:p>
    <w:p w:rsidR="00EE264F" w:rsidRPr="00B03CCE" w:rsidRDefault="00EE264F" w:rsidP="00B03CCE">
      <w:pPr>
        <w:pStyle w:val="Balk2"/>
        <w:rPr>
          <w:rFonts w:eastAsia="PMingLiU"/>
        </w:rPr>
      </w:pPr>
      <w:r w:rsidRPr="00B03CCE">
        <w:rPr>
          <w:rFonts w:eastAsia="PMingLiU"/>
        </w:rPr>
        <w:t xml:space="preserve">2821 ve 2822 sayılı Kanunlar askeri yönetim döneminde yapılmıştır ve </w:t>
      </w:r>
      <w:proofErr w:type="spellStart"/>
      <w:r w:rsidRPr="00B03CCE">
        <w:rPr>
          <w:rFonts w:eastAsia="PMingLiU"/>
        </w:rPr>
        <w:t>ILO’nun</w:t>
      </w:r>
      <w:proofErr w:type="spellEnd"/>
      <w:r w:rsidRPr="00B03CCE">
        <w:rPr>
          <w:rFonts w:eastAsia="PMingLiU"/>
        </w:rPr>
        <w:t xml:space="preserve"> 87 ve 98 sayılı Sözleşmeleri ile Avrupa Sosyal Şartının </w:t>
      </w:r>
      <w:r w:rsidR="0001476D" w:rsidRPr="00B03CCE">
        <w:rPr>
          <w:rFonts w:eastAsia="PMingLiU"/>
        </w:rPr>
        <w:t>gerekliliklerini yerine getirmekten çok uzaktır.</w:t>
      </w:r>
      <w:r w:rsidR="007043BE" w:rsidRPr="00B03CCE">
        <w:rPr>
          <w:rFonts w:eastAsia="PMingLiU"/>
        </w:rPr>
        <w:t xml:space="preserve"> Türkiye </w:t>
      </w:r>
      <w:r w:rsidR="008B482A" w:rsidRPr="00B03CCE">
        <w:rPr>
          <w:rFonts w:eastAsia="PMingLiU"/>
        </w:rPr>
        <w:t>87 sayılı Sözleşmeyi</w:t>
      </w:r>
      <w:r w:rsidR="007043BE" w:rsidRPr="00B03CCE">
        <w:rPr>
          <w:rFonts w:eastAsia="PMingLiU"/>
        </w:rPr>
        <w:t xml:space="preserve"> 1993</w:t>
      </w:r>
      <w:r w:rsidR="008B482A" w:rsidRPr="00B03CCE">
        <w:rPr>
          <w:rFonts w:eastAsia="PMingLiU"/>
        </w:rPr>
        <w:t>’te</w:t>
      </w:r>
      <w:r w:rsidR="00670D22" w:rsidRPr="00B03CCE">
        <w:rPr>
          <w:rFonts w:eastAsia="PMingLiU"/>
        </w:rPr>
        <w:t>,</w:t>
      </w:r>
      <w:r w:rsidR="007043BE" w:rsidRPr="00B03CCE">
        <w:rPr>
          <w:rFonts w:eastAsia="PMingLiU"/>
        </w:rPr>
        <w:t xml:space="preserve"> </w:t>
      </w:r>
      <w:r w:rsidR="008B482A" w:rsidRPr="00B03CCE">
        <w:rPr>
          <w:rFonts w:eastAsia="PMingLiU"/>
        </w:rPr>
        <w:t xml:space="preserve">98 sayılı Sözleşmeyi </w:t>
      </w:r>
      <w:r w:rsidR="00670D22" w:rsidRPr="00B03CCE">
        <w:rPr>
          <w:rFonts w:eastAsia="PMingLiU"/>
        </w:rPr>
        <w:t xml:space="preserve">ise </w:t>
      </w:r>
      <w:r w:rsidR="007043BE" w:rsidRPr="00B03CCE">
        <w:rPr>
          <w:rFonts w:eastAsia="PMingLiU"/>
        </w:rPr>
        <w:t>1952</w:t>
      </w:r>
      <w:r w:rsidR="008B482A" w:rsidRPr="00B03CCE">
        <w:rPr>
          <w:rFonts w:eastAsia="PMingLiU"/>
        </w:rPr>
        <w:t>’de</w:t>
      </w:r>
      <w:r w:rsidR="007043BE" w:rsidRPr="00B03CCE">
        <w:rPr>
          <w:rFonts w:eastAsia="PMingLiU"/>
        </w:rPr>
        <w:t xml:space="preserve"> onaylamıştır</w:t>
      </w:r>
      <w:r w:rsidR="0038268C" w:rsidRPr="00B03CCE">
        <w:rPr>
          <w:rFonts w:eastAsia="PMingLiU"/>
        </w:rPr>
        <w:t xml:space="preserve">. Bilindiği gibi bu sözleşmeler, </w:t>
      </w:r>
      <w:r w:rsidR="00885ECD" w:rsidRPr="00B03CCE">
        <w:rPr>
          <w:rFonts w:eastAsia="PMingLiU"/>
        </w:rPr>
        <w:t xml:space="preserve">işçilerin </w:t>
      </w:r>
      <w:r w:rsidR="005742DF" w:rsidRPr="00B03CCE">
        <w:rPr>
          <w:rFonts w:eastAsia="PMingLiU"/>
        </w:rPr>
        <w:t xml:space="preserve">ve işverenlerin </w:t>
      </w:r>
      <w:r w:rsidR="00AB4D2B" w:rsidRPr="00B03CCE">
        <w:rPr>
          <w:rFonts w:eastAsia="PMingLiU"/>
        </w:rPr>
        <w:t>örgütlenmesini ve çıkarlarını ortak bir biçimde kendi iradeleriy</w:t>
      </w:r>
      <w:r w:rsidR="00870960" w:rsidRPr="00B03CCE">
        <w:rPr>
          <w:rFonts w:eastAsia="PMingLiU"/>
        </w:rPr>
        <w:t xml:space="preserve">le savunmasını garanti altına almaktadır. </w:t>
      </w:r>
      <w:r w:rsidR="0061735F" w:rsidRPr="00B03CCE">
        <w:rPr>
          <w:rFonts w:eastAsia="PMingLiU"/>
        </w:rPr>
        <w:t xml:space="preserve">87 sayılı Sözleşme örgütlenme özgürlüğü ve örgütlenme hakkını korurken </w:t>
      </w:r>
      <w:r w:rsidR="0042658C" w:rsidRPr="00B03CCE">
        <w:rPr>
          <w:rFonts w:eastAsia="PMingLiU"/>
        </w:rPr>
        <w:t xml:space="preserve">98 sayılı Sözleşme </w:t>
      </w:r>
      <w:r w:rsidR="00942F85" w:rsidRPr="00B03CCE">
        <w:rPr>
          <w:rFonts w:eastAsia="PMingLiU"/>
        </w:rPr>
        <w:t xml:space="preserve">sosyal tarafların </w:t>
      </w:r>
      <w:r w:rsidR="00CB45D6" w:rsidRPr="00B03CCE">
        <w:rPr>
          <w:rFonts w:eastAsia="PMingLiU"/>
        </w:rPr>
        <w:t xml:space="preserve">toplu pazarlık hakkını </w:t>
      </w:r>
      <w:r w:rsidR="00670D22" w:rsidRPr="00B03CCE">
        <w:rPr>
          <w:rFonts w:eastAsia="PMingLiU"/>
        </w:rPr>
        <w:t>korumaktadır</w:t>
      </w:r>
      <w:r w:rsidR="00CB45D6" w:rsidRPr="00B03CCE">
        <w:rPr>
          <w:rFonts w:eastAsia="PMingLiU"/>
        </w:rPr>
        <w:t>.</w:t>
      </w:r>
      <w:r w:rsidR="00670D22" w:rsidRPr="00B03CCE">
        <w:rPr>
          <w:rFonts w:eastAsia="PMingLiU"/>
        </w:rPr>
        <w:t xml:space="preserve"> 87 ve 98 sayılı ILO Sözleşmeleri aynı zamanda AB müktesebatının ve </w:t>
      </w:r>
      <w:r w:rsidR="00F74E85" w:rsidRPr="00B03CCE">
        <w:rPr>
          <w:rFonts w:eastAsia="PMingLiU"/>
        </w:rPr>
        <w:t xml:space="preserve">uygulamalarının </w:t>
      </w:r>
      <w:r w:rsidR="00670D22" w:rsidRPr="00B03CCE">
        <w:rPr>
          <w:rFonts w:eastAsia="PMingLiU"/>
        </w:rPr>
        <w:t xml:space="preserve">da bir parçası olup Sosyal Politika ve İstihdam başlıklı 19’uncu Faslın açılmasındaki </w:t>
      </w:r>
      <w:r w:rsidR="00F74E85" w:rsidRPr="00B03CCE">
        <w:rPr>
          <w:rFonts w:eastAsia="PMingLiU"/>
        </w:rPr>
        <w:t xml:space="preserve">temel ölçütlerden biridir. </w:t>
      </w:r>
      <w:r w:rsidR="00C9747E" w:rsidRPr="00B03CCE">
        <w:rPr>
          <w:rFonts w:eastAsia="PMingLiU"/>
        </w:rPr>
        <w:t xml:space="preserve">Türkiye hükümeti </w:t>
      </w:r>
      <w:r w:rsidR="00D84D78" w:rsidRPr="00B03CCE">
        <w:rPr>
          <w:rFonts w:eastAsia="PMingLiU"/>
        </w:rPr>
        <w:t>yeni mevzuat değişikliğiyle, kanunlarını ILO sözleşmeleri ve Avrupa Sosyal Şartıyla uyumlu bir hale getirme niyetini ortaya koym</w:t>
      </w:r>
      <w:r w:rsidR="009321E2" w:rsidRPr="00B03CCE">
        <w:rPr>
          <w:rFonts w:eastAsia="PMingLiU"/>
        </w:rPr>
        <w:t>aktadır</w:t>
      </w:r>
      <w:r w:rsidR="004136A5" w:rsidRPr="00471135">
        <w:rPr>
          <w:rStyle w:val="DipnotBavurusu"/>
          <w:rFonts w:eastAsia="PMingLiU"/>
        </w:rPr>
        <w:footnoteReference w:id="4"/>
      </w:r>
      <w:r w:rsidR="00D84D78" w:rsidRPr="00B03CCE">
        <w:rPr>
          <w:rFonts w:eastAsia="PMingLiU"/>
        </w:rPr>
        <w:t xml:space="preserve">. </w:t>
      </w:r>
    </w:p>
    <w:p w:rsidR="00FD1BF5" w:rsidRPr="00471135" w:rsidRDefault="00FD1BF5" w:rsidP="00D85208">
      <w:pPr>
        <w:rPr>
          <w:rFonts w:eastAsia="PMingLiU"/>
        </w:rPr>
      </w:pPr>
    </w:p>
    <w:p w:rsidR="009321E2" w:rsidRPr="00B03CCE" w:rsidRDefault="005C4F74" w:rsidP="00B03CCE">
      <w:pPr>
        <w:pStyle w:val="Balk2"/>
        <w:numPr>
          <w:ilvl w:val="1"/>
          <w:numId w:val="38"/>
        </w:numPr>
        <w:rPr>
          <w:rFonts w:eastAsia="PMingLiU"/>
        </w:rPr>
      </w:pPr>
      <w:r w:rsidRPr="00B03CCE">
        <w:rPr>
          <w:rFonts w:eastAsia="PMingLiU"/>
        </w:rPr>
        <w:lastRenderedPageBreak/>
        <w:t>E</w:t>
      </w:r>
      <w:r w:rsidR="007435B0" w:rsidRPr="00B03CCE">
        <w:rPr>
          <w:rFonts w:eastAsia="PMingLiU"/>
        </w:rPr>
        <w:t>ş-</w:t>
      </w:r>
      <w:proofErr w:type="gramStart"/>
      <w:r w:rsidR="009321E2" w:rsidRPr="00B03CCE">
        <w:rPr>
          <w:rFonts w:eastAsia="PMingLiU"/>
        </w:rPr>
        <w:t>raportör</w:t>
      </w:r>
      <w:proofErr w:type="gramEnd"/>
      <w:r w:rsidR="009321E2" w:rsidRPr="00B03CCE">
        <w:rPr>
          <w:rFonts w:eastAsia="PMingLiU"/>
        </w:rPr>
        <w:t xml:space="preserve"> sosyal taraflar ve hükümet temsilcileriyle </w:t>
      </w:r>
      <w:r w:rsidR="00C86636" w:rsidRPr="00B03CCE">
        <w:rPr>
          <w:rFonts w:eastAsia="PMingLiU"/>
        </w:rPr>
        <w:t>olan müzakerelerini 18-19 Aralık 2012 tarihlerinde gerçekleştirmiştir.</w:t>
      </w:r>
      <w:r w:rsidR="00821372" w:rsidRPr="00B03CCE">
        <w:rPr>
          <w:rFonts w:eastAsia="PMingLiU"/>
        </w:rPr>
        <w:t xml:space="preserve"> </w:t>
      </w:r>
      <w:r w:rsidR="004F1DA0" w:rsidRPr="00B03CCE">
        <w:rPr>
          <w:rFonts w:eastAsia="PMingLiU"/>
        </w:rPr>
        <w:t xml:space="preserve">Raportörler </w:t>
      </w:r>
      <w:proofErr w:type="spellStart"/>
      <w:r w:rsidR="00821372" w:rsidRPr="00B03CCE">
        <w:rPr>
          <w:rFonts w:eastAsia="PMingLiU"/>
        </w:rPr>
        <w:t>KİK’te</w:t>
      </w:r>
      <w:proofErr w:type="spellEnd"/>
      <w:r w:rsidR="00821372" w:rsidRPr="00B03CCE">
        <w:rPr>
          <w:rFonts w:eastAsia="PMingLiU"/>
        </w:rPr>
        <w:t xml:space="preserve"> yer alan veya </w:t>
      </w:r>
      <w:r w:rsidR="00D86797" w:rsidRPr="00B03CCE">
        <w:rPr>
          <w:rFonts w:eastAsia="PMingLiU"/>
        </w:rPr>
        <w:t xml:space="preserve">yer </w:t>
      </w:r>
      <w:r w:rsidR="00821372" w:rsidRPr="00B03CCE">
        <w:rPr>
          <w:rFonts w:eastAsia="PMingLiU"/>
        </w:rPr>
        <w:t>almayan</w:t>
      </w:r>
      <w:r w:rsidR="00D86797" w:rsidRPr="00B03CCE">
        <w:rPr>
          <w:rFonts w:eastAsia="PMingLiU"/>
        </w:rPr>
        <w:t xml:space="preserve">, kamu sektöründeki ve özel </w:t>
      </w:r>
      <w:proofErr w:type="gramStart"/>
      <w:r w:rsidR="00D86797" w:rsidRPr="00B03CCE">
        <w:rPr>
          <w:rFonts w:eastAsia="PMingLiU"/>
        </w:rPr>
        <w:t xml:space="preserve">sektördeki </w:t>
      </w:r>
      <w:r w:rsidR="00821372" w:rsidRPr="00B03CCE">
        <w:rPr>
          <w:rFonts w:eastAsia="PMingLiU"/>
        </w:rPr>
        <w:t xml:space="preserve"> </w:t>
      </w:r>
      <w:r w:rsidR="00D86797" w:rsidRPr="00B03CCE">
        <w:rPr>
          <w:rFonts w:eastAsia="PMingLiU"/>
        </w:rPr>
        <w:t>işçi</w:t>
      </w:r>
      <w:proofErr w:type="gramEnd"/>
      <w:r w:rsidR="00D86797" w:rsidRPr="00B03CCE">
        <w:rPr>
          <w:rFonts w:eastAsia="PMingLiU"/>
        </w:rPr>
        <w:t xml:space="preserve"> ve işveren örgütleri olmak üzere tüm </w:t>
      </w:r>
      <w:r w:rsidR="00821372" w:rsidRPr="00B03CCE">
        <w:rPr>
          <w:rFonts w:eastAsia="PMingLiU"/>
        </w:rPr>
        <w:t xml:space="preserve">sosyal </w:t>
      </w:r>
      <w:r w:rsidR="004F1DA0" w:rsidRPr="00B03CCE">
        <w:rPr>
          <w:rFonts w:eastAsia="PMingLiU"/>
        </w:rPr>
        <w:t>taraflarla görüşmüş</w:t>
      </w:r>
      <w:r w:rsidR="00D86797" w:rsidRPr="00B03CCE">
        <w:rPr>
          <w:rFonts w:eastAsia="PMingLiU"/>
        </w:rPr>
        <w:t xml:space="preserve">tür. </w:t>
      </w:r>
      <w:r w:rsidR="006E3F24" w:rsidRPr="00B03CCE">
        <w:rPr>
          <w:rFonts w:eastAsia="PMingLiU"/>
        </w:rPr>
        <w:t xml:space="preserve">Raportörler ayrıca, 6356 sayılı Sendikalar ve Toplu İş Sözleşmesi Kanununun hazırlanma aşamasına yakından </w:t>
      </w:r>
      <w:proofErr w:type="gramStart"/>
      <w:r w:rsidR="006E3F24" w:rsidRPr="00B03CCE">
        <w:rPr>
          <w:rFonts w:eastAsia="PMingLiU"/>
        </w:rPr>
        <w:t>dah</w:t>
      </w:r>
      <w:r w:rsidR="003E0F1A" w:rsidRPr="00B03CCE">
        <w:rPr>
          <w:rFonts w:eastAsia="PMingLiU"/>
        </w:rPr>
        <w:t>il</w:t>
      </w:r>
      <w:proofErr w:type="gramEnd"/>
      <w:r w:rsidR="003E0F1A" w:rsidRPr="00B03CCE">
        <w:rPr>
          <w:rFonts w:eastAsia="PMingLiU"/>
        </w:rPr>
        <w:t xml:space="preserve"> olan hükümet temsilcileri, ILO</w:t>
      </w:r>
      <w:r w:rsidR="007902F5" w:rsidRPr="00B03CCE">
        <w:rPr>
          <w:rFonts w:eastAsia="PMingLiU"/>
        </w:rPr>
        <w:t xml:space="preserve"> ve AB Türkiye Delegasyonu temsilcileri ile de müzakerelerde bulunmuştur</w:t>
      </w:r>
      <w:r w:rsidR="00BA26A1" w:rsidRPr="00471135">
        <w:rPr>
          <w:rStyle w:val="DipnotBavurusu"/>
          <w:rFonts w:eastAsia="PMingLiU"/>
          <w:sz w:val="22"/>
        </w:rPr>
        <w:footnoteReference w:id="5"/>
      </w:r>
      <w:r w:rsidR="007902F5" w:rsidRPr="00B03CCE">
        <w:rPr>
          <w:rFonts w:eastAsia="PMingLiU"/>
        </w:rPr>
        <w:t xml:space="preserve">. </w:t>
      </w:r>
      <w:r w:rsidR="00A93703" w:rsidRPr="00B03CCE">
        <w:rPr>
          <w:rFonts w:eastAsia="PMingLiU"/>
        </w:rPr>
        <w:t>Bu müzakereler, doğru bilgi</w:t>
      </w:r>
      <w:r w:rsidR="00550F9F" w:rsidRPr="00B03CCE">
        <w:rPr>
          <w:rFonts w:eastAsia="PMingLiU"/>
        </w:rPr>
        <w:t>ye ulaşmak</w:t>
      </w:r>
      <w:r w:rsidR="00F62A8F" w:rsidRPr="00B03CCE">
        <w:rPr>
          <w:rFonts w:eastAsia="PMingLiU"/>
        </w:rPr>
        <w:t xml:space="preserve"> ve sosyal tarafların önyargısız görüşlerini almak</w:t>
      </w:r>
      <w:r w:rsidR="00550F9F" w:rsidRPr="00B03CCE">
        <w:rPr>
          <w:rFonts w:eastAsia="PMingLiU"/>
        </w:rPr>
        <w:t xml:space="preserve"> </w:t>
      </w:r>
      <w:r w:rsidR="00F62A8F" w:rsidRPr="00B03CCE">
        <w:rPr>
          <w:rFonts w:eastAsia="PMingLiU"/>
        </w:rPr>
        <w:t>amacıyla</w:t>
      </w:r>
      <w:r w:rsidR="004D6187" w:rsidRPr="00B03CCE">
        <w:rPr>
          <w:rFonts w:eastAsia="PMingLiU"/>
        </w:rPr>
        <w:t xml:space="preserve"> bir birinden bağımsız gerçekleştirilmiştir.</w:t>
      </w:r>
    </w:p>
    <w:p w:rsidR="00EF73AD" w:rsidRPr="00471135" w:rsidRDefault="00EF73AD" w:rsidP="00D85208">
      <w:pPr>
        <w:rPr>
          <w:rFonts w:eastAsia="PMingLiU"/>
        </w:rPr>
      </w:pPr>
    </w:p>
    <w:p w:rsidR="009A49A8" w:rsidRPr="009A49A8" w:rsidRDefault="009A49A8" w:rsidP="00B03CCE">
      <w:pPr>
        <w:pStyle w:val="Balk2"/>
      </w:pPr>
      <w:r>
        <w:t>Eş-</w:t>
      </w:r>
      <w:proofErr w:type="gramStart"/>
      <w:r>
        <w:t>rap</w:t>
      </w:r>
      <w:r w:rsidR="00525271">
        <w:t>ortörler</w:t>
      </w:r>
      <w:proofErr w:type="gramEnd"/>
      <w:r w:rsidR="00150576">
        <w:t>,</w:t>
      </w:r>
      <w:r w:rsidR="00525271">
        <w:t xml:space="preserve"> </w:t>
      </w:r>
      <w:r w:rsidR="00150576">
        <w:t xml:space="preserve">görüşlerini aldıkları herkese açık sözlülükleri ve samimiyetleri dolayısıyla teşekkür eder. </w:t>
      </w:r>
      <w:r w:rsidR="007044D4">
        <w:t xml:space="preserve">Görüşülen kişiler, müzakere sürecinde kendi kurumsal bilgilerini, konulara ilişkin bakış açılarını paylaşmışlar, yeni kanunlara ilişkin değerlendirmelerini ve uygulamaya yönelik endişe </w:t>
      </w:r>
      <w:r w:rsidR="00990BF5">
        <w:t xml:space="preserve">ve </w:t>
      </w:r>
      <w:r w:rsidR="007044D4">
        <w:t xml:space="preserve">değerlendirmelerini özgür </w:t>
      </w:r>
      <w:r w:rsidR="00990BF5">
        <w:t>bir biçimde dile getirmiş</w:t>
      </w:r>
      <w:r w:rsidR="004B52E3">
        <w:t>lerdir</w:t>
      </w:r>
      <w:r w:rsidR="00990BF5">
        <w:t>.</w:t>
      </w:r>
      <w:r w:rsidR="009115AE">
        <w:t xml:space="preserve"> Görüşülen kişiler bu sayede</w:t>
      </w:r>
      <w:r w:rsidR="00B91FD8">
        <w:t>, eş-</w:t>
      </w:r>
      <w:proofErr w:type="gramStart"/>
      <w:r w:rsidR="00B91FD8">
        <w:t>raportörlere</w:t>
      </w:r>
      <w:proofErr w:type="gramEnd"/>
      <w:r w:rsidR="00B91FD8">
        <w:t xml:space="preserve">, ilgili kanuni değişikliklere yönelik </w:t>
      </w:r>
      <w:r w:rsidR="009A3B36">
        <w:t xml:space="preserve">kendi </w:t>
      </w:r>
      <w:r w:rsidR="00B91FD8">
        <w:t>algıları</w:t>
      </w:r>
      <w:r w:rsidR="00A43C7E">
        <w:t>nın</w:t>
      </w:r>
      <w:r w:rsidR="00B91FD8">
        <w:t xml:space="preserve"> ve</w:t>
      </w:r>
      <w:r w:rsidR="00A148D2">
        <w:t xml:space="preserve"> de</w:t>
      </w:r>
      <w:r w:rsidR="00B91FD8">
        <w:t xml:space="preserve"> gelecekte ortaya çıkabilecek sorun alanlarına </w:t>
      </w:r>
      <w:r w:rsidR="00CE75EB">
        <w:t xml:space="preserve">ilişkin </w:t>
      </w:r>
      <w:r w:rsidR="009A3B36">
        <w:t xml:space="preserve">kendi </w:t>
      </w:r>
      <w:r w:rsidR="00A43C7E">
        <w:t>endişelerin</w:t>
      </w:r>
      <w:r w:rsidR="00CE75EB">
        <w:t xml:space="preserve"> neler olduğunu </w:t>
      </w:r>
      <w:r w:rsidR="009A3B36">
        <w:t>anlama</w:t>
      </w:r>
      <w:r w:rsidR="00CE75EB">
        <w:t xml:space="preserve"> fırsatı tanımışlardır. </w:t>
      </w:r>
      <w:r w:rsidR="00B91FD8">
        <w:t xml:space="preserve"> </w:t>
      </w:r>
    </w:p>
    <w:p w:rsidR="007C3041" w:rsidRPr="00471135" w:rsidRDefault="007C3041" w:rsidP="00D85208">
      <w:pPr>
        <w:spacing w:line="281" w:lineRule="auto"/>
      </w:pPr>
    </w:p>
    <w:p w:rsidR="00BB7692" w:rsidRPr="00BB7692" w:rsidRDefault="00BB7692" w:rsidP="00B03CCE">
      <w:pPr>
        <w:pStyle w:val="Balk2"/>
      </w:pPr>
      <w:r>
        <w:t>Brüksel’deki 32’inci AB-Türkiye KİK toplantısına sunulan bu rapor eş-</w:t>
      </w:r>
      <w:proofErr w:type="gramStart"/>
      <w:r>
        <w:t>raportörlerin</w:t>
      </w:r>
      <w:proofErr w:type="gramEnd"/>
      <w:r>
        <w:t xml:space="preserve"> bulgularını temsil etmektedir.</w:t>
      </w:r>
    </w:p>
    <w:p w:rsidR="007C3041" w:rsidRPr="00471135" w:rsidRDefault="007C3041" w:rsidP="00D85208">
      <w:pPr>
        <w:spacing w:line="281" w:lineRule="auto"/>
      </w:pPr>
    </w:p>
    <w:p w:rsidR="007C3041" w:rsidRPr="00471135" w:rsidRDefault="007C3041" w:rsidP="00D85208">
      <w:pPr>
        <w:spacing w:line="281" w:lineRule="auto"/>
      </w:pPr>
    </w:p>
    <w:p w:rsidR="00F212A5" w:rsidRPr="00471135" w:rsidRDefault="00CD634D" w:rsidP="0020480B">
      <w:pPr>
        <w:pStyle w:val="Balk1"/>
        <w:rPr>
          <w:b/>
        </w:rPr>
      </w:pPr>
      <w:r w:rsidRPr="00B03CCE">
        <w:rPr>
          <w:rStyle w:val="Balk1Char"/>
          <w:b/>
          <w:lang w:val="tr-TR"/>
        </w:rPr>
        <w:t>Sendikalara ve İşveren Örgütlerine İlişkin Yeni Mevzuat</w:t>
      </w:r>
      <w:r w:rsidR="006C0E5C" w:rsidRPr="00B03CCE">
        <w:rPr>
          <w:rStyle w:val="Balk1Char"/>
          <w:b/>
          <w:lang w:val="tr-TR"/>
        </w:rPr>
        <w:t xml:space="preserve"> Esas Olarak Özel Sektördeki Özel İ</w:t>
      </w:r>
      <w:r w:rsidR="006A7CAB" w:rsidRPr="00B03CCE">
        <w:rPr>
          <w:rStyle w:val="Balk1Char"/>
          <w:b/>
          <w:lang w:val="tr-TR"/>
        </w:rPr>
        <w:t>ş</w:t>
      </w:r>
      <w:r w:rsidR="006C0E5C" w:rsidRPr="00B03CCE">
        <w:rPr>
          <w:rStyle w:val="Balk1Char"/>
          <w:b/>
          <w:lang w:val="tr-TR"/>
        </w:rPr>
        <w:t xml:space="preserve"> Sözleşmelerinde</w:t>
      </w:r>
      <w:r w:rsidR="00BA26A1" w:rsidRPr="00471135">
        <w:rPr>
          <w:rStyle w:val="DipnotBavurusu"/>
          <w:b/>
        </w:rPr>
        <w:footnoteReference w:id="6"/>
      </w:r>
      <w:r w:rsidR="006C0E5C" w:rsidRPr="00B03CCE">
        <w:rPr>
          <w:rStyle w:val="Balk1Char"/>
          <w:b/>
          <w:lang w:val="tr-TR"/>
        </w:rPr>
        <w:t xml:space="preserve"> Uygulanabilmektedir</w:t>
      </w:r>
    </w:p>
    <w:p w:rsidR="006E5C28" w:rsidRPr="00471135" w:rsidRDefault="006E5C28" w:rsidP="00D85208">
      <w:pPr>
        <w:shd w:val="clear" w:color="auto" w:fill="FFFFFF"/>
      </w:pPr>
    </w:p>
    <w:p w:rsidR="009C598E" w:rsidRDefault="009C598E" w:rsidP="009C598E">
      <w:pPr>
        <w:pStyle w:val="Balk2"/>
      </w:pPr>
      <w:proofErr w:type="gramStart"/>
      <w:r>
        <w:t xml:space="preserve">Raportörlere verilen yetki döneminde hazırlanan bu ortak raporun temel amacı genel olarak, 2821 ve 2822 sayılı Kanunların yerine yürürlüğe giren 6356 sayılı Sendikalar ve Toplu İş Sözleşmesi Kanunu olarak adlandırılan Türkiye’nin yeni toplu pazarlık mevzuatını, özellikle </w:t>
      </w:r>
      <w:proofErr w:type="spellStart"/>
      <w:r>
        <w:t>ILO’nun</w:t>
      </w:r>
      <w:proofErr w:type="spellEnd"/>
      <w:r>
        <w:t xml:space="preserve"> 87 ve 98 sayılı Sözleşmelerini temel alarak, uluslararası örgütlenme özgürlüğü perspektifinden, AB standartlarıyla uyumlu sendikal haklara erişilmesi için değerlendirmeye çalışma</w:t>
      </w:r>
      <w:r w:rsidR="00B71BC0">
        <w:t xml:space="preserve">ktır. </w:t>
      </w:r>
      <w:proofErr w:type="gramEnd"/>
      <w:r w:rsidR="00B71BC0">
        <w:t>6356 sayılı yeni Kanun</w:t>
      </w:r>
      <w:r>
        <w:t>, sendikalara</w:t>
      </w:r>
      <w:r w:rsidR="00BA26A1" w:rsidRPr="00471135">
        <w:rPr>
          <w:rStyle w:val="DipnotBavurusu"/>
        </w:rPr>
        <w:footnoteReference w:id="7"/>
      </w:r>
      <w:r>
        <w:t xml:space="preserve"> ve toplu pazarlığa ilişkin iki mevzuatı bir araya getirmiştir. Bu değişiklik olumlu bir sonuç olarak değerlendirilmektedir. İşçi, işveren, işyeri, işletme, işkolu, birlik, sendika, işveren örgütü, konfederasyon, sendika yöneticileri, toplu iş sözleşmesi, işyeri için ve/veya işyerleri, gruplar için, çerçeve anlaşması, işletme düzeyinde, grev, lokavt, arabuluculuk ve tahkim gibi temel kavramlar birbiriyle uyumlu bir hale getirilmiştir. Bu bütünleşme, 1963 ve 1983’te sendikaları ve toplu pazarlığı ayrı </w:t>
      </w:r>
      <w:proofErr w:type="spellStart"/>
      <w:r>
        <w:t>ayrı</w:t>
      </w:r>
      <w:proofErr w:type="spellEnd"/>
      <w:r>
        <w:t xml:space="preserve"> düzenleyen önceki iki mevzuat grubundan (1963’te 274 ve 275 sayılı Kanunlar ve 1983’te 2821 ve 2822 sayılı Kanunlar) farklı olarak kavramsal bir birlik sağlamaktadır. Uygulamada </w:t>
      </w:r>
      <w:r>
        <w:lastRenderedPageBreak/>
        <w:t>sorunlara neden olan kimi ortak kavramların iki kanunda farklı şekillerde tanımlanması söz konusu olmuştur.</w:t>
      </w:r>
    </w:p>
    <w:p w:rsidR="007F410E" w:rsidRPr="00471135" w:rsidRDefault="007F410E" w:rsidP="00D85208">
      <w:pPr>
        <w:shd w:val="clear" w:color="auto" w:fill="FFFFFF"/>
      </w:pPr>
    </w:p>
    <w:p w:rsidR="004B5734" w:rsidRPr="004B5734" w:rsidRDefault="004B5734" w:rsidP="00307320">
      <w:pPr>
        <w:pStyle w:val="Balk3"/>
      </w:pPr>
      <w:r>
        <w:t>Benzer şekilde</w:t>
      </w:r>
      <w:r w:rsidR="00410F77">
        <w:t xml:space="preserve"> yeni kanuna </w:t>
      </w:r>
      <w:r w:rsidR="00A76303">
        <w:t>iliş</w:t>
      </w:r>
      <w:r w:rsidR="0096749D">
        <w:t xml:space="preserve">kin </w:t>
      </w:r>
      <w:r w:rsidR="0045373A">
        <w:t xml:space="preserve">Hükümetin gerekçelendirmesi ve açıklaması, “çalışma yaşamını düzenleyen mevzuatta bir uyumluluğun sağlanması” şeklindedir. </w:t>
      </w:r>
      <w:r w:rsidR="00B17078">
        <w:t xml:space="preserve">Yeni kanun metni daha kısa anlaşılması daha kolaydır. 2821 ve 2822 sayılı Kanunlarda yer alan toplamda 152 madde, 6356 sayılı Kanunda tek bir metinde 83 maddede bir araya getirilmiştir. </w:t>
      </w:r>
    </w:p>
    <w:p w:rsidR="00CF16F3" w:rsidRPr="00471135" w:rsidRDefault="00CF16F3" w:rsidP="00D85208">
      <w:pPr>
        <w:shd w:val="clear" w:color="auto" w:fill="FFFFFF"/>
        <w:overflowPunct/>
        <w:autoSpaceDE/>
        <w:autoSpaceDN/>
        <w:adjustRightInd/>
        <w:spacing w:line="240" w:lineRule="auto"/>
        <w:textAlignment w:val="auto"/>
      </w:pPr>
    </w:p>
    <w:p w:rsidR="00CF16F3" w:rsidRPr="00471135" w:rsidRDefault="00E557C1" w:rsidP="0020480B">
      <w:pPr>
        <w:pStyle w:val="Balk2"/>
      </w:pPr>
      <w:r>
        <w:t xml:space="preserve">Aşağıda </w:t>
      </w:r>
      <w:r w:rsidR="00D21227">
        <w:t xml:space="preserve">yeni kanununla birlikte </w:t>
      </w:r>
      <w:r w:rsidR="00307320">
        <w:t>yaşanan</w:t>
      </w:r>
      <w:r w:rsidR="00D21227">
        <w:t xml:space="preserve"> kimi gelişmeler </w:t>
      </w:r>
      <w:r w:rsidR="00B71BC0">
        <w:t>değerlendirilmektedir</w:t>
      </w:r>
      <w:r w:rsidR="00D21227">
        <w:t>:</w:t>
      </w:r>
    </w:p>
    <w:p w:rsidR="007F410E" w:rsidRPr="00471135" w:rsidRDefault="007F410E" w:rsidP="00D85208">
      <w:pPr>
        <w:shd w:val="clear" w:color="auto" w:fill="FFFFFF"/>
        <w:overflowPunct/>
        <w:autoSpaceDE/>
        <w:autoSpaceDN/>
        <w:adjustRightInd/>
        <w:spacing w:line="240" w:lineRule="auto"/>
        <w:textAlignment w:val="auto"/>
      </w:pPr>
    </w:p>
    <w:p w:rsidR="007F410E" w:rsidRPr="00471135" w:rsidRDefault="00D21227" w:rsidP="0020480B">
      <w:pPr>
        <w:pStyle w:val="Balk3"/>
      </w:pPr>
      <w:r>
        <w:t xml:space="preserve">Yeni kanunun 3’üncü maddesinde sendikaların önceden izin almadan kurulabileceği ifade edilmektedir. </w:t>
      </w:r>
    </w:p>
    <w:p w:rsidR="007F410E" w:rsidRPr="00471135" w:rsidRDefault="007F410E" w:rsidP="00D85208">
      <w:pPr>
        <w:shd w:val="clear" w:color="auto" w:fill="FFFFFF"/>
        <w:overflowPunct/>
        <w:autoSpaceDE/>
        <w:autoSpaceDN/>
        <w:adjustRightInd/>
        <w:spacing w:line="240" w:lineRule="auto"/>
        <w:textAlignment w:val="auto"/>
      </w:pPr>
    </w:p>
    <w:p w:rsidR="007F410E" w:rsidRPr="00471135" w:rsidRDefault="003E0ADC" w:rsidP="0020480B">
      <w:pPr>
        <w:pStyle w:val="Balk3"/>
      </w:pPr>
      <w:r>
        <w:t>Sendikaların örgütlenebileceği işkolları sayısı 20’den 28’e düşürülmüştür. Önceki kanunlarda olduğu gibi bu yeni kanunun da 4’üncü maddes</w:t>
      </w:r>
      <w:r w:rsidR="00F469AC">
        <w:t xml:space="preserve">ine göre </w:t>
      </w:r>
      <w:r w:rsidR="00A74C43">
        <w:t xml:space="preserve">bir işyerinde yürütülen asıl işe </w:t>
      </w:r>
      <w:r w:rsidR="00D9788C">
        <w:t>yarımcı işleri yapan işçil</w:t>
      </w:r>
      <w:r w:rsidR="00F447AD">
        <w:t xml:space="preserve">er de işyerindeki asıl işler kapsamındadır. </w:t>
      </w:r>
    </w:p>
    <w:p w:rsidR="00CF16F3" w:rsidRPr="00471135" w:rsidRDefault="00CF16F3" w:rsidP="00D85208">
      <w:pPr>
        <w:shd w:val="clear" w:color="auto" w:fill="FFFFFF"/>
        <w:overflowPunct/>
        <w:autoSpaceDE/>
        <w:autoSpaceDN/>
        <w:adjustRightInd/>
        <w:spacing w:line="240" w:lineRule="auto"/>
        <w:textAlignment w:val="auto"/>
      </w:pPr>
    </w:p>
    <w:p w:rsidR="002A61F2" w:rsidRPr="00471135" w:rsidRDefault="00264EC3" w:rsidP="0020480B">
      <w:pPr>
        <w:pStyle w:val="Balk3"/>
      </w:pPr>
      <w:r>
        <w:t xml:space="preserve">Kanun özellikle </w:t>
      </w:r>
      <w:r w:rsidR="00F74BA0">
        <w:t>sendika içi demokrasiyi artıracağı düşünülen</w:t>
      </w:r>
      <w:r w:rsidR="000A5B32">
        <w:t>,</w:t>
      </w:r>
      <w:r w:rsidR="00F74BA0">
        <w:t xml:space="preserve"> </w:t>
      </w:r>
      <w:r>
        <w:t>sendik</w:t>
      </w:r>
      <w:r w:rsidR="00DE5A39">
        <w:t>aların iç işleyişleri konusunda</w:t>
      </w:r>
      <w:r w:rsidR="00515A16">
        <w:t xml:space="preserve"> örgütlenme özgürlüğünün tesisini sağlama eğilimi sergilemektedir. </w:t>
      </w:r>
      <w:r w:rsidR="002A0D57">
        <w:t xml:space="preserve">Bunu takiben </w:t>
      </w:r>
      <w:r w:rsidR="00C16B03">
        <w:t xml:space="preserve">yeni kanun sendikaların kurulması ve işleyişine </w:t>
      </w:r>
      <w:r w:rsidR="000A5B32">
        <w:t xml:space="preserve">ilişkin daha kolaylaştırılmış bir süreci </w:t>
      </w:r>
      <w:r w:rsidR="00C03509">
        <w:t>beraberinde getirmektedir</w:t>
      </w:r>
      <w:r w:rsidR="000A5B32">
        <w:t xml:space="preserve">. </w:t>
      </w:r>
      <w:r w:rsidR="00C03509">
        <w:t>Diğer yandan yeni kanun</w:t>
      </w:r>
      <w:r w:rsidR="00D930BA">
        <w:t xml:space="preserve"> uluslararası işçi ve işveren örgütleriyle </w:t>
      </w:r>
      <w:r w:rsidR="00A15D2E">
        <w:t xml:space="preserve">yapılan işbirliğine yönelik devlet müdahalesini de sınırlamaktadır. </w:t>
      </w:r>
      <w:r w:rsidR="00B636D7">
        <w:t xml:space="preserve">Yeni kanunun uluslararası örgütlerin </w:t>
      </w:r>
      <w:r w:rsidR="000D745E">
        <w:t xml:space="preserve">Türkiye’de temsilcilik açmalarını da </w:t>
      </w:r>
      <w:r w:rsidR="00D006A1">
        <w:t xml:space="preserve">olanaklı hale getirmektedir. </w:t>
      </w:r>
      <w:r w:rsidR="00AC6EE5">
        <w:t xml:space="preserve">Ayrıca yeni kanunla birlikte sendikaya üye olmak için noter şartı kaldırılarak e-devlet sistemi aracılığıyla </w:t>
      </w:r>
      <w:r w:rsidR="00CA4468">
        <w:t xml:space="preserve">üyelik yapılmasının önü açılmıştır. </w:t>
      </w:r>
      <w:r w:rsidR="00B636D7">
        <w:t xml:space="preserve"> </w:t>
      </w:r>
      <w:r w:rsidR="00D930BA">
        <w:t xml:space="preserve"> </w:t>
      </w:r>
    </w:p>
    <w:p w:rsidR="002A61F2" w:rsidRPr="00471135" w:rsidRDefault="002A61F2" w:rsidP="00D85208">
      <w:pPr>
        <w:shd w:val="clear" w:color="auto" w:fill="FFFFFF"/>
        <w:overflowPunct/>
        <w:autoSpaceDE/>
        <w:autoSpaceDN/>
        <w:adjustRightInd/>
        <w:spacing w:line="240" w:lineRule="auto"/>
        <w:textAlignment w:val="auto"/>
      </w:pPr>
    </w:p>
    <w:p w:rsidR="002A61F2" w:rsidRPr="00471135" w:rsidRDefault="00942FC2" w:rsidP="0020480B">
      <w:pPr>
        <w:pStyle w:val="Balk3"/>
      </w:pPr>
      <w:r>
        <w:t>Bunlara rağmen 2821 ve 2822 say</w:t>
      </w:r>
      <w:r w:rsidR="003F6AD0">
        <w:t xml:space="preserve">ılı eski kanunlarda olduğu gibi, yeni kanun aynı iş kolunda </w:t>
      </w:r>
      <w:r w:rsidR="000F700F">
        <w:t xml:space="preserve">aynı anda </w:t>
      </w:r>
      <w:r w:rsidR="003F6AD0">
        <w:t>birden çok sendikaya üye olunmasına izin vermemekte</w:t>
      </w:r>
      <w:r w:rsidR="000F700F">
        <w:t>, yarı-zamanlı işçiler için bir istisna olarak</w:t>
      </w:r>
      <w:r w:rsidR="00DB6339">
        <w:t xml:space="preserve">, aynı iş kolunda aynı anda birden çok sendikaya üye </w:t>
      </w:r>
      <w:proofErr w:type="gramStart"/>
      <w:r w:rsidR="00DB6339">
        <w:t xml:space="preserve">olma </w:t>
      </w:r>
      <w:r w:rsidR="000F700F">
        <w:t xml:space="preserve"> </w:t>
      </w:r>
      <w:r w:rsidR="00DB6339">
        <w:t>farklı</w:t>
      </w:r>
      <w:proofErr w:type="gramEnd"/>
      <w:r w:rsidR="00DB6339">
        <w:t xml:space="preserve"> işverenlerle yaptıkları sözleşmeler için kabul edil</w:t>
      </w:r>
      <w:r w:rsidR="00DE5A39">
        <w:t>mektedir</w:t>
      </w:r>
      <w:r w:rsidR="00DB6339">
        <w:t xml:space="preserve">. </w:t>
      </w:r>
    </w:p>
    <w:p w:rsidR="002A61F2" w:rsidRPr="00471135" w:rsidRDefault="002A61F2" w:rsidP="00D85208">
      <w:pPr>
        <w:shd w:val="clear" w:color="auto" w:fill="FFFFFF"/>
        <w:overflowPunct/>
        <w:autoSpaceDE/>
        <w:autoSpaceDN/>
        <w:adjustRightInd/>
        <w:spacing w:line="240" w:lineRule="auto"/>
        <w:textAlignment w:val="auto"/>
      </w:pPr>
    </w:p>
    <w:p w:rsidR="00CF16F3" w:rsidRPr="00471135" w:rsidRDefault="00A815D2" w:rsidP="0020480B">
      <w:pPr>
        <w:pStyle w:val="Balk3"/>
      </w:pPr>
      <w:r>
        <w:t xml:space="preserve">Yeni kanun açık bir biçimde işsizlerin ve askeri hizmetlerini yerine getirenlerin durumunu düzenlemektedir. </w:t>
      </w:r>
      <w:r w:rsidR="00737F77">
        <w:t xml:space="preserve">Dolayısıyla </w:t>
      </w:r>
      <w:r w:rsidR="00684D6B">
        <w:t>bir yıla kadar işsiz kalanların sendika üyeli</w:t>
      </w:r>
      <w:r w:rsidR="00A43154">
        <w:t>ği</w:t>
      </w:r>
      <w:r w:rsidR="00684D6B">
        <w:t xml:space="preserve"> geçerli olacak ve </w:t>
      </w:r>
      <w:r w:rsidR="000A2589">
        <w:t xml:space="preserve">askerlik </w:t>
      </w:r>
      <w:proofErr w:type="gramStart"/>
      <w:r w:rsidR="000A2589">
        <w:t>hizmetini  yerine</w:t>
      </w:r>
      <w:proofErr w:type="gramEnd"/>
      <w:r w:rsidR="000A2589">
        <w:t xml:space="preserve"> getirenlerin sendika üyeliği ise askerlik hizmeti süresince askı</w:t>
      </w:r>
      <w:r w:rsidR="007F3198">
        <w:t>ya alınacaktır</w:t>
      </w:r>
      <w:r w:rsidR="000A2589">
        <w:t>.</w:t>
      </w:r>
    </w:p>
    <w:p w:rsidR="002A61F2" w:rsidRPr="00471135" w:rsidRDefault="002A61F2" w:rsidP="00D85208">
      <w:pPr>
        <w:shd w:val="clear" w:color="auto" w:fill="FFFFFF"/>
        <w:overflowPunct/>
        <w:autoSpaceDE/>
        <w:autoSpaceDN/>
        <w:adjustRightInd/>
        <w:spacing w:line="240" w:lineRule="auto"/>
        <w:textAlignment w:val="auto"/>
      </w:pPr>
    </w:p>
    <w:p w:rsidR="002A61F2" w:rsidRPr="00471135" w:rsidRDefault="0058738E" w:rsidP="0020480B">
      <w:pPr>
        <w:pStyle w:val="Balk3"/>
      </w:pPr>
      <w:r>
        <w:t xml:space="preserve">Toplu sözleşme bağıtlamak için </w:t>
      </w:r>
      <w:r w:rsidR="00DD59BB">
        <w:t>ikili barajı koşulu</w:t>
      </w:r>
      <w:r w:rsidR="00D35307">
        <w:t>nu yerine getirme</w:t>
      </w:r>
      <w:r w:rsidR="00DD59BB">
        <w:t xml:space="preserve"> </w:t>
      </w:r>
      <w:r w:rsidR="00D35307">
        <w:t>bu kanunda da yer almaktadır</w:t>
      </w:r>
      <w:r w:rsidR="00DD59BB">
        <w:t xml:space="preserve">. </w:t>
      </w:r>
      <w:r w:rsidR="00EC44E8">
        <w:t>Buna karşın</w:t>
      </w:r>
      <w:r w:rsidR="00732BE1">
        <w:t xml:space="preserve"> işkolu barajı </w:t>
      </w:r>
      <w:r w:rsidR="00891064">
        <w:t xml:space="preserve">yüzde 10’dan yüzde 3’e </w:t>
      </w:r>
      <w:r w:rsidR="00667799">
        <w:t>işletme bara</w:t>
      </w:r>
      <w:r w:rsidR="003033CB">
        <w:t>j</w:t>
      </w:r>
      <w:r w:rsidR="00667799">
        <w:t>ı i</w:t>
      </w:r>
      <w:r w:rsidR="00F51838">
        <w:t>s</w:t>
      </w:r>
      <w:r w:rsidR="00667799">
        <w:t xml:space="preserve">e yüzden 50’den yüzde 40’a düşürülmektedir. </w:t>
      </w:r>
      <w:r w:rsidR="003033CB">
        <w:t xml:space="preserve">İşyeri barajı ise değişmeden yüzde 50’de kalmaktadır. </w:t>
      </w:r>
    </w:p>
    <w:p w:rsidR="00E536EC" w:rsidRPr="00471135" w:rsidRDefault="00E536EC" w:rsidP="00D85208">
      <w:pPr>
        <w:shd w:val="clear" w:color="auto" w:fill="FFFFFF"/>
        <w:overflowPunct/>
        <w:autoSpaceDE/>
        <w:autoSpaceDN/>
        <w:adjustRightInd/>
        <w:spacing w:line="240" w:lineRule="auto"/>
        <w:textAlignment w:val="auto"/>
      </w:pPr>
    </w:p>
    <w:p w:rsidR="00E536EC" w:rsidRPr="00471135" w:rsidRDefault="00677D07" w:rsidP="0020480B">
      <w:pPr>
        <w:pStyle w:val="Balk3"/>
      </w:pPr>
      <w:r>
        <w:t xml:space="preserve">İşkolu seviyesinde sendikalaşmaya ilişkin ilkesel bir kabul olmasına karşın, yeni kanunda </w:t>
      </w:r>
      <w:r w:rsidR="002371D0">
        <w:t xml:space="preserve">dört çeşit </w:t>
      </w:r>
      <w:r w:rsidR="00803817">
        <w:t>toplu iş sözleşmesi düzenlenmiştir: İşyeri toplu iş sözleşmeleri</w:t>
      </w:r>
      <w:r w:rsidR="00E06CAE">
        <w:t xml:space="preserve">, grup </w:t>
      </w:r>
      <w:r w:rsidR="00F8336F">
        <w:t>toplu iş sözleşmeleri, işletme toplu iş sözleşmeleri ve çerçeve sözleşmeler</w:t>
      </w:r>
      <w:r w:rsidR="00DD7FAA" w:rsidRPr="00471135">
        <w:rPr>
          <w:rStyle w:val="DipnotBavurusu"/>
        </w:rPr>
        <w:footnoteReference w:id="8"/>
      </w:r>
      <w:r w:rsidR="00F8336F">
        <w:t xml:space="preserve">. </w:t>
      </w:r>
    </w:p>
    <w:p w:rsidR="00833530" w:rsidRPr="00471135" w:rsidRDefault="00833530" w:rsidP="00D85208">
      <w:pPr>
        <w:shd w:val="clear" w:color="auto" w:fill="FFFFFF"/>
        <w:overflowPunct/>
        <w:autoSpaceDE/>
        <w:autoSpaceDN/>
        <w:adjustRightInd/>
        <w:spacing w:line="240" w:lineRule="auto"/>
        <w:textAlignment w:val="auto"/>
      </w:pPr>
    </w:p>
    <w:p w:rsidR="00833530" w:rsidRPr="00471135" w:rsidRDefault="00F8336F" w:rsidP="0020480B">
      <w:pPr>
        <w:pStyle w:val="Balk3"/>
      </w:pPr>
      <w:r>
        <w:t xml:space="preserve">Belirli suçlara isnaden uygulanan hapis cezasının yerine idari para cezaları getirilmiştir. </w:t>
      </w:r>
    </w:p>
    <w:p w:rsidR="00833530" w:rsidRPr="00471135" w:rsidRDefault="00833530" w:rsidP="00D85208">
      <w:pPr>
        <w:shd w:val="clear" w:color="auto" w:fill="FFFFFF"/>
        <w:overflowPunct/>
        <w:autoSpaceDE/>
        <w:autoSpaceDN/>
        <w:adjustRightInd/>
        <w:spacing w:line="240" w:lineRule="auto"/>
        <w:textAlignment w:val="auto"/>
      </w:pPr>
    </w:p>
    <w:p w:rsidR="00833530" w:rsidRPr="00471135" w:rsidRDefault="009C1C84" w:rsidP="0020480B">
      <w:pPr>
        <w:pStyle w:val="Balk3"/>
      </w:pPr>
      <w:r>
        <w:t xml:space="preserve">Uluslararası standartları karşılamanın gerisinde kalsa dahi </w:t>
      </w:r>
      <w:r w:rsidR="00E64732">
        <w:t>grev ve lokavtlara yönelik yasaklar azaltılmıştır.</w:t>
      </w:r>
      <w:r>
        <w:t xml:space="preserve"> </w:t>
      </w:r>
    </w:p>
    <w:p w:rsidR="00833530" w:rsidRPr="00471135" w:rsidRDefault="00833530" w:rsidP="00D85208">
      <w:pPr>
        <w:shd w:val="clear" w:color="auto" w:fill="FFFFFF"/>
        <w:overflowPunct/>
        <w:autoSpaceDE/>
        <w:autoSpaceDN/>
        <w:adjustRightInd/>
        <w:spacing w:line="240" w:lineRule="auto"/>
        <w:textAlignment w:val="auto"/>
      </w:pPr>
    </w:p>
    <w:p w:rsidR="00FD6AB5" w:rsidRPr="00471135" w:rsidRDefault="00FD4C61" w:rsidP="0020480B">
      <w:pPr>
        <w:pStyle w:val="Balk2"/>
        <w:rPr>
          <w:rFonts w:eastAsia="PMingLiU"/>
        </w:rPr>
      </w:pPr>
      <w:r>
        <w:rPr>
          <w:rFonts w:eastAsia="PMingLiU"/>
        </w:rPr>
        <w:t xml:space="preserve">2012 Aralık ayında gerçekleştirilen müzakerelere katılanlar yeni kanunla birlikte sağlanan ilerlemeye ilişkin alanlara yönelik tespitlerde bulunmuştur. </w:t>
      </w:r>
      <w:r w:rsidR="0001623C">
        <w:rPr>
          <w:rFonts w:eastAsia="PMingLiU"/>
        </w:rPr>
        <w:t xml:space="preserve">Özellikle örgütlenme özgürlüğü ile </w:t>
      </w:r>
      <w:r w:rsidR="00D16331">
        <w:rPr>
          <w:rFonts w:eastAsia="PMingLiU"/>
        </w:rPr>
        <w:t>sendikaların</w:t>
      </w:r>
      <w:r w:rsidR="0001623C">
        <w:rPr>
          <w:rFonts w:eastAsia="PMingLiU"/>
        </w:rPr>
        <w:t xml:space="preserve"> ve işveren örgütlerinin iç işleyişine devlet müdahalesinin sınırlanması </w:t>
      </w:r>
      <w:r w:rsidR="00D16331">
        <w:rPr>
          <w:rFonts w:eastAsia="PMingLiU"/>
        </w:rPr>
        <w:t>konularına dikkat çekmişlerdir. Görüşülen kişiler</w:t>
      </w:r>
      <w:r w:rsidR="00E26DE3">
        <w:rPr>
          <w:rFonts w:eastAsia="PMingLiU"/>
        </w:rPr>
        <w:t xml:space="preserve"> sendikaya </w:t>
      </w:r>
      <w:r w:rsidR="00BF1654">
        <w:rPr>
          <w:rFonts w:eastAsia="PMingLiU"/>
        </w:rPr>
        <w:t>üye olmanın kolaylaştırılmasına, kurucu üyeliğe ilişkin sınırlamaların azaltılmasına ve oldukça maliyetli olan noter şartının kaldırılmasına yönelik olum</w:t>
      </w:r>
      <w:r w:rsidR="005E5F33">
        <w:rPr>
          <w:rFonts w:eastAsia="PMingLiU"/>
        </w:rPr>
        <w:t>lu</w:t>
      </w:r>
      <w:r w:rsidR="00BF1654">
        <w:rPr>
          <w:rFonts w:eastAsia="PMingLiU"/>
        </w:rPr>
        <w:t xml:space="preserve"> görüşler belirtmiştir. </w:t>
      </w:r>
      <w:r w:rsidR="00D35404">
        <w:rPr>
          <w:rFonts w:eastAsia="PMingLiU"/>
        </w:rPr>
        <w:t>Bunun yan</w:t>
      </w:r>
      <w:r w:rsidR="00657192">
        <w:rPr>
          <w:rFonts w:eastAsia="PMingLiU"/>
        </w:rPr>
        <w:t xml:space="preserve">ı sıra </w:t>
      </w:r>
      <w:r w:rsidR="00C97441">
        <w:rPr>
          <w:rFonts w:eastAsia="PMingLiU"/>
        </w:rPr>
        <w:t xml:space="preserve">sendika genel kurullarında </w:t>
      </w:r>
      <w:r w:rsidR="000035CD">
        <w:rPr>
          <w:rFonts w:eastAsia="PMingLiU"/>
        </w:rPr>
        <w:t xml:space="preserve">kamu görevlisi </w:t>
      </w:r>
      <w:proofErr w:type="spellStart"/>
      <w:r w:rsidR="000035CD">
        <w:rPr>
          <w:rFonts w:eastAsia="PMingLiU"/>
        </w:rPr>
        <w:t>bulunuması</w:t>
      </w:r>
      <w:proofErr w:type="spellEnd"/>
      <w:r w:rsidR="000035CD">
        <w:rPr>
          <w:rFonts w:eastAsia="PMingLiU"/>
        </w:rPr>
        <w:t xml:space="preserve"> düzenlemesinin kaldırılması</w:t>
      </w:r>
      <w:r w:rsidR="00413399">
        <w:rPr>
          <w:rFonts w:eastAsia="PMingLiU"/>
        </w:rPr>
        <w:t xml:space="preserve">, sendikaya üye olma asgari yaşının 16’dan 15’e indirilmesi de atılan olumlu adımlar şeklinde değerlendirilmektedir. </w:t>
      </w:r>
    </w:p>
    <w:p w:rsidR="00FD6AB5" w:rsidRPr="00471135" w:rsidRDefault="00FD6AB5" w:rsidP="00D85208">
      <w:pPr>
        <w:outlineLvl w:val="1"/>
        <w:rPr>
          <w:rFonts w:eastAsia="PMingLiU"/>
        </w:rPr>
      </w:pPr>
    </w:p>
    <w:p w:rsidR="0058242D" w:rsidRPr="00471135" w:rsidRDefault="00BA437E" w:rsidP="0020480B">
      <w:pPr>
        <w:pStyle w:val="Balk2"/>
        <w:rPr>
          <w:rFonts w:eastAsia="PMingLiU"/>
        </w:rPr>
      </w:pPr>
      <w:r>
        <w:rPr>
          <w:rFonts w:eastAsia="PMingLiU"/>
        </w:rPr>
        <w:t xml:space="preserve">Yeni kanuna getirilen eleştiriler ise şu şekildedir: </w:t>
      </w:r>
      <w:r w:rsidR="005E5F33">
        <w:rPr>
          <w:rFonts w:eastAsia="PMingLiU"/>
        </w:rPr>
        <w:t>Bazı</w:t>
      </w:r>
      <w:r w:rsidR="00273C8A">
        <w:rPr>
          <w:rFonts w:eastAsia="PMingLiU"/>
        </w:rPr>
        <w:t xml:space="preserve"> sosyal taraf</w:t>
      </w:r>
      <w:r w:rsidR="005E5F33">
        <w:rPr>
          <w:rFonts w:eastAsia="PMingLiU"/>
        </w:rPr>
        <w:t xml:space="preserve"> </w:t>
      </w:r>
      <w:r w:rsidR="00273C8A">
        <w:rPr>
          <w:rFonts w:eastAsia="PMingLiU"/>
        </w:rPr>
        <w:t>temsilci</w:t>
      </w:r>
      <w:r w:rsidR="005E5F33">
        <w:rPr>
          <w:rFonts w:eastAsia="PMingLiU"/>
        </w:rPr>
        <w:t>leri</w:t>
      </w:r>
      <w:r w:rsidR="00273C8A">
        <w:rPr>
          <w:rFonts w:eastAsia="PMingLiU"/>
        </w:rPr>
        <w:t xml:space="preserve"> yeni kanunun yapısal olarak ve zihniyet açısından bir değişiklik içermediğinin altını çizmektedir. </w:t>
      </w:r>
      <w:r w:rsidR="00DB3671">
        <w:rPr>
          <w:rFonts w:eastAsia="PMingLiU"/>
        </w:rPr>
        <w:t>Bu bakımdan önceki kanunlarla bunun arasında bir kopuklu</w:t>
      </w:r>
      <w:r w:rsidR="00A419B4">
        <w:rPr>
          <w:rFonts w:eastAsia="PMingLiU"/>
        </w:rPr>
        <w:t>k</w:t>
      </w:r>
      <w:r w:rsidR="00DB3671">
        <w:rPr>
          <w:rFonts w:eastAsia="PMingLiU"/>
        </w:rPr>
        <w:t xml:space="preserve"> olmadığı ve yeni kanunun, önceki </w:t>
      </w:r>
      <w:proofErr w:type="spellStart"/>
      <w:r w:rsidR="00DB3671">
        <w:rPr>
          <w:rFonts w:eastAsia="PMingLiU"/>
        </w:rPr>
        <w:t>kanununların</w:t>
      </w:r>
      <w:proofErr w:type="spellEnd"/>
      <w:r w:rsidR="00DB3671">
        <w:rPr>
          <w:rFonts w:eastAsia="PMingLiU"/>
        </w:rPr>
        <w:t xml:space="preserve"> gözden geçirilmiş hali olarak görüldüğü belirtilmiştir. Sosyal taraflardan</w:t>
      </w:r>
      <w:r w:rsidR="00B45004">
        <w:rPr>
          <w:rFonts w:eastAsia="PMingLiU"/>
        </w:rPr>
        <w:t xml:space="preserve"> hiçbiri yeni kanundan tam anlamıyla memnun değildir. </w:t>
      </w:r>
      <w:r w:rsidR="00F6520B">
        <w:rPr>
          <w:rFonts w:eastAsia="PMingLiU"/>
        </w:rPr>
        <w:t>Şimdilik olabilecek en olanaklı uzlaşmanın bu şekilde sağlandığı ifade edilmiştir. Sosyal tarafların yeni kanuna yönelik getirdiği temel eleştiri, kanun metnine yönelik sundukları temel/ilk tekliflerin</w:t>
      </w:r>
      <w:r w:rsidR="00370FF2">
        <w:rPr>
          <w:rFonts w:eastAsia="PMingLiU"/>
        </w:rPr>
        <w:t>,</w:t>
      </w:r>
      <w:r w:rsidR="00F6520B">
        <w:rPr>
          <w:rFonts w:eastAsia="PMingLiU"/>
        </w:rPr>
        <w:t xml:space="preserve"> taleplerin kabul edilen kanun metninde</w:t>
      </w:r>
      <w:r w:rsidR="006E1ABC">
        <w:rPr>
          <w:rFonts w:eastAsia="PMingLiU"/>
        </w:rPr>
        <w:t xml:space="preserve"> tam olarak</w:t>
      </w:r>
      <w:r w:rsidR="00F6520B">
        <w:rPr>
          <w:rFonts w:eastAsia="PMingLiU"/>
        </w:rPr>
        <w:t xml:space="preserve"> yer almadığı</w:t>
      </w:r>
      <w:r w:rsidR="006E1ABC">
        <w:rPr>
          <w:rFonts w:eastAsia="PMingLiU"/>
        </w:rPr>
        <w:t xml:space="preserve"> veya karşılanmadığı</w:t>
      </w:r>
      <w:r w:rsidR="00F6520B">
        <w:rPr>
          <w:rFonts w:eastAsia="PMingLiU"/>
        </w:rPr>
        <w:t xml:space="preserve"> şeklindedir. </w:t>
      </w:r>
    </w:p>
    <w:p w:rsidR="00DB2774" w:rsidRPr="00471135" w:rsidRDefault="00DB2774" w:rsidP="00D85208">
      <w:pPr>
        <w:outlineLvl w:val="1"/>
        <w:rPr>
          <w:rFonts w:eastAsia="PMingLiU"/>
        </w:rPr>
      </w:pPr>
    </w:p>
    <w:p w:rsidR="009C67E8" w:rsidRPr="00CD7D54" w:rsidRDefault="00974FC5" w:rsidP="00CD7D54">
      <w:pPr>
        <w:pStyle w:val="Balk2"/>
        <w:rPr>
          <w:rFonts w:eastAsia="PMingLiU"/>
        </w:rPr>
      </w:pPr>
      <w:r w:rsidRPr="00CD7D54">
        <w:rPr>
          <w:rFonts w:eastAsia="PMingLiU"/>
        </w:rPr>
        <w:t xml:space="preserve">Kimi sendikalar özellikle e-devlet uygulamasının </w:t>
      </w:r>
      <w:proofErr w:type="spellStart"/>
      <w:r w:rsidRPr="00CD7D54">
        <w:rPr>
          <w:rFonts w:eastAsia="PMingLiU"/>
        </w:rPr>
        <w:t>başalatılmasıyla</w:t>
      </w:r>
      <w:proofErr w:type="spellEnd"/>
      <w:r w:rsidRPr="00CD7D54">
        <w:rPr>
          <w:rFonts w:eastAsia="PMingLiU"/>
        </w:rPr>
        <w:t xml:space="preserve"> birlikte verilerin </w:t>
      </w:r>
      <w:r w:rsidR="00370FF2" w:rsidRPr="00CD7D54">
        <w:rPr>
          <w:rFonts w:eastAsia="PMingLiU"/>
        </w:rPr>
        <w:t xml:space="preserve">gizliliğinin </w:t>
      </w:r>
      <w:r w:rsidRPr="00CD7D54">
        <w:rPr>
          <w:rFonts w:eastAsia="PMingLiU"/>
        </w:rPr>
        <w:t>korunması konusuyla bağlantılı olarak</w:t>
      </w:r>
      <w:r w:rsidR="005119E0" w:rsidRPr="00CD7D54">
        <w:rPr>
          <w:rFonts w:eastAsia="PMingLiU"/>
        </w:rPr>
        <w:t>,</w:t>
      </w:r>
      <w:r w:rsidRPr="00CD7D54">
        <w:rPr>
          <w:rFonts w:eastAsia="PMingLiU"/>
        </w:rPr>
        <w:t xml:space="preserve"> </w:t>
      </w:r>
      <w:r w:rsidR="0021060C" w:rsidRPr="00CD7D54">
        <w:rPr>
          <w:rFonts w:eastAsia="PMingLiU"/>
        </w:rPr>
        <w:t xml:space="preserve">örgütlenme özgürlüğüne ve örgütlenmeye yönelik gerçekleşebilecek hükümet </w:t>
      </w:r>
      <w:proofErr w:type="spellStart"/>
      <w:r w:rsidR="0021060C" w:rsidRPr="00CD7D54">
        <w:rPr>
          <w:rFonts w:eastAsia="PMingLiU"/>
        </w:rPr>
        <w:t>mühadelesine</w:t>
      </w:r>
      <w:proofErr w:type="spellEnd"/>
      <w:r w:rsidR="0021060C" w:rsidRPr="00CD7D54">
        <w:rPr>
          <w:rFonts w:eastAsia="PMingLiU"/>
        </w:rPr>
        <w:t xml:space="preserve"> ilişkin </w:t>
      </w:r>
      <w:proofErr w:type="spellStart"/>
      <w:r w:rsidR="0021060C" w:rsidRPr="00CD7D54">
        <w:rPr>
          <w:rFonts w:eastAsia="PMingLiU"/>
        </w:rPr>
        <w:t>endişilerini</w:t>
      </w:r>
      <w:proofErr w:type="spellEnd"/>
      <w:r w:rsidR="0021060C" w:rsidRPr="00CD7D54">
        <w:rPr>
          <w:rFonts w:eastAsia="PMingLiU"/>
        </w:rPr>
        <w:t xml:space="preserve"> açıklamıştır. Söz konusu sendikaların endişeleri kişisel verilere devlet ve diğer kişiler tarafından ulaşılması noktalarında yoğunlaşmaktadır. </w:t>
      </w:r>
      <w:r w:rsidR="00FD7FF7" w:rsidRPr="00CD7D54">
        <w:rPr>
          <w:rFonts w:eastAsia="PMingLiU"/>
        </w:rPr>
        <w:t xml:space="preserve">Hükümet, sendikalara üyelik işleminin ifşa edilebileceğine yönelik endişeleri paylaşmamaktadır. </w:t>
      </w:r>
      <w:r w:rsidR="00941217" w:rsidRPr="00CD7D54">
        <w:rPr>
          <w:rFonts w:eastAsia="PMingLiU"/>
        </w:rPr>
        <w:t>Yalnızca işkolu düzeyinde sendika kurulmasına izin veril</w:t>
      </w:r>
      <w:r w:rsidR="005507D6" w:rsidRPr="00CD7D54">
        <w:rPr>
          <w:rFonts w:eastAsia="PMingLiU"/>
        </w:rPr>
        <w:t>mesi, işyerlerinin ve meslek sendikalarının</w:t>
      </w:r>
      <w:r w:rsidR="00941217" w:rsidRPr="00CD7D54">
        <w:rPr>
          <w:rFonts w:eastAsia="PMingLiU"/>
        </w:rPr>
        <w:t xml:space="preserve"> </w:t>
      </w:r>
      <w:r w:rsidR="005507D6" w:rsidRPr="00CD7D54">
        <w:rPr>
          <w:rFonts w:eastAsia="PMingLiU"/>
        </w:rPr>
        <w:t xml:space="preserve">bunun dışında tutulmasıyla, </w:t>
      </w:r>
      <w:r w:rsidR="00BF2B0C" w:rsidRPr="00CD7D54">
        <w:rPr>
          <w:rFonts w:eastAsia="PMingLiU"/>
        </w:rPr>
        <w:t xml:space="preserve">örgütlenme </w:t>
      </w:r>
      <w:r w:rsidR="005507D6" w:rsidRPr="00CD7D54">
        <w:rPr>
          <w:rFonts w:eastAsia="PMingLiU"/>
        </w:rPr>
        <w:t xml:space="preserve">özgürlüğü </w:t>
      </w:r>
      <w:r w:rsidR="00BF2B0C" w:rsidRPr="00CD7D54">
        <w:rPr>
          <w:rFonts w:eastAsia="PMingLiU"/>
        </w:rPr>
        <w:t xml:space="preserve">üzerindeki </w:t>
      </w:r>
      <w:r w:rsidR="005507D6" w:rsidRPr="00CD7D54">
        <w:rPr>
          <w:rFonts w:eastAsia="PMingLiU"/>
        </w:rPr>
        <w:t xml:space="preserve">sınırlamalar devam etmektedir. </w:t>
      </w:r>
      <w:r w:rsidR="00851B76" w:rsidRPr="00CD7D54">
        <w:rPr>
          <w:rFonts w:eastAsia="PMingLiU"/>
        </w:rPr>
        <w:t xml:space="preserve">İşverenler bu konuyu </w:t>
      </w:r>
      <w:r w:rsidR="001E3005" w:rsidRPr="00CD7D54">
        <w:rPr>
          <w:rFonts w:eastAsia="PMingLiU"/>
        </w:rPr>
        <w:t>“</w:t>
      </w:r>
      <w:r w:rsidR="005B4A80" w:rsidRPr="00CD7D54">
        <w:rPr>
          <w:rFonts w:eastAsia="PMingLiU"/>
        </w:rPr>
        <w:t xml:space="preserve">işyeri ve mesleki örgütler </w:t>
      </w:r>
      <w:r w:rsidR="001F789D" w:rsidRPr="00CD7D54">
        <w:rPr>
          <w:rFonts w:eastAsia="PMingLiU"/>
        </w:rPr>
        <w:t xml:space="preserve">kanun tarafından </w:t>
      </w:r>
      <w:r w:rsidR="001E3005" w:rsidRPr="00CD7D54">
        <w:rPr>
          <w:rFonts w:eastAsia="PMingLiU"/>
        </w:rPr>
        <w:t xml:space="preserve">yasaklanmamakta, </w:t>
      </w:r>
      <w:r w:rsidR="005D4D32" w:rsidRPr="00CD7D54">
        <w:rPr>
          <w:rFonts w:eastAsia="PMingLiU"/>
        </w:rPr>
        <w:t>bun</w:t>
      </w:r>
      <w:r w:rsidR="001E3005" w:rsidRPr="00CD7D54">
        <w:rPr>
          <w:rFonts w:eastAsia="PMingLiU"/>
        </w:rPr>
        <w:t xml:space="preserve">a izin verilebilir fakat bu durumun mahkeme kararlarıyla açıklığa kavuşturulması </w:t>
      </w:r>
      <w:proofErr w:type="spellStart"/>
      <w:r w:rsidR="001E3005" w:rsidRPr="00CD7D54">
        <w:rPr>
          <w:rFonts w:eastAsia="PMingLiU"/>
        </w:rPr>
        <w:t>gerekmetedir</w:t>
      </w:r>
      <w:proofErr w:type="spellEnd"/>
      <w:r w:rsidR="001E3005" w:rsidRPr="00CD7D54">
        <w:rPr>
          <w:rFonts w:eastAsia="PMingLiU"/>
        </w:rPr>
        <w:t xml:space="preserve">” şeklinde anlamaktadır. </w:t>
      </w:r>
      <w:r w:rsidR="00FD3C43" w:rsidRPr="00CD7D54">
        <w:rPr>
          <w:rFonts w:eastAsia="PMingLiU"/>
        </w:rPr>
        <w:t xml:space="preserve">Bir yıldan fazla süre işsiz kalan işçinin ve emekli olan kişinin sendika üyeliğinin sona ermesi sendikaların iç işleyişine bir müdahale olarak değerlendirilmektedir. </w:t>
      </w:r>
      <w:r w:rsidR="001E3005" w:rsidRPr="00CD7D54">
        <w:rPr>
          <w:rFonts w:eastAsia="PMingLiU"/>
        </w:rPr>
        <w:t xml:space="preserve"> </w:t>
      </w:r>
    </w:p>
    <w:p w:rsidR="009C67E8" w:rsidRPr="00471135" w:rsidRDefault="009C67E8" w:rsidP="00D85208">
      <w:pPr>
        <w:outlineLvl w:val="1"/>
        <w:rPr>
          <w:rFonts w:eastAsia="PMingLiU"/>
        </w:rPr>
      </w:pPr>
    </w:p>
    <w:p w:rsidR="008479C1" w:rsidRPr="00CD7D54" w:rsidRDefault="00407EBF" w:rsidP="00CD7D54">
      <w:pPr>
        <w:pStyle w:val="Balk2"/>
        <w:rPr>
          <w:rFonts w:eastAsia="PMingLiU"/>
        </w:rPr>
      </w:pPr>
      <w:r w:rsidRPr="00CD7D54">
        <w:rPr>
          <w:rFonts w:eastAsia="PMingLiU"/>
        </w:rPr>
        <w:t xml:space="preserve">Temel endişeler sendikal </w:t>
      </w:r>
      <w:proofErr w:type="spellStart"/>
      <w:r w:rsidRPr="00CD7D54">
        <w:rPr>
          <w:rFonts w:eastAsia="PMingLiU"/>
        </w:rPr>
        <w:t>ayrımclık</w:t>
      </w:r>
      <w:proofErr w:type="spellEnd"/>
      <w:r w:rsidRPr="00CD7D54">
        <w:rPr>
          <w:rFonts w:eastAsia="PMingLiU"/>
        </w:rPr>
        <w:t xml:space="preserve"> ve sendikacıların korunmasının yanı sıra </w:t>
      </w:r>
      <w:r w:rsidR="00F5354A" w:rsidRPr="00CD7D54">
        <w:rPr>
          <w:rFonts w:eastAsia="PMingLiU"/>
        </w:rPr>
        <w:t xml:space="preserve">toplu pazarlık yetkisi alma ve greve yönelik devam eden sınırlamaları da içermektedir. </w:t>
      </w:r>
    </w:p>
    <w:p w:rsidR="00AA7258" w:rsidRPr="00471135" w:rsidRDefault="00AA7258" w:rsidP="00D85208">
      <w:pPr>
        <w:ind w:left="720" w:hanging="720"/>
        <w:rPr>
          <w:rFonts w:eastAsia="PMingLiU"/>
        </w:rPr>
      </w:pPr>
    </w:p>
    <w:p w:rsidR="0058242D" w:rsidRPr="00471135" w:rsidRDefault="00C41100" w:rsidP="0020480B">
      <w:pPr>
        <w:pStyle w:val="Balk2"/>
        <w:rPr>
          <w:rFonts w:eastAsia="PMingLiU"/>
        </w:rPr>
      </w:pPr>
      <w:r>
        <w:rPr>
          <w:rFonts w:eastAsia="PMingLiU"/>
        </w:rPr>
        <w:t xml:space="preserve">Sendikal nedenle </w:t>
      </w:r>
      <w:proofErr w:type="spellStart"/>
      <w:r>
        <w:rPr>
          <w:rFonts w:eastAsia="PMingLiU"/>
        </w:rPr>
        <w:t>ayrımcılağa</w:t>
      </w:r>
      <w:proofErr w:type="spellEnd"/>
      <w:r>
        <w:rPr>
          <w:rFonts w:eastAsia="PMingLiU"/>
        </w:rPr>
        <w:t xml:space="preserve"> karşı koruma.</w:t>
      </w:r>
    </w:p>
    <w:p w:rsidR="00F96E4A" w:rsidRPr="00471135" w:rsidRDefault="00F96E4A" w:rsidP="0020480B">
      <w:pPr>
        <w:rPr>
          <w:rFonts w:eastAsia="PMingLiU"/>
        </w:rPr>
      </w:pPr>
    </w:p>
    <w:p w:rsidR="00C41100" w:rsidRDefault="00E75C8C" w:rsidP="00CF7AD1">
      <w:pPr>
        <w:pStyle w:val="Balk3"/>
        <w:numPr>
          <w:ilvl w:val="0"/>
          <w:numId w:val="0"/>
        </w:numPr>
        <w:ind w:left="720"/>
        <w:rPr>
          <w:rFonts w:eastAsia="PMingLiU"/>
        </w:rPr>
      </w:pPr>
      <w:r>
        <w:rPr>
          <w:rFonts w:eastAsia="PMingLiU"/>
        </w:rPr>
        <w:t>Yeni kanuna son anda eklenen</w:t>
      </w:r>
      <w:r w:rsidR="00D95094">
        <w:rPr>
          <w:rFonts w:eastAsia="PMingLiU"/>
        </w:rPr>
        <w:t xml:space="preserve"> </w:t>
      </w:r>
      <w:r w:rsidR="00864CE0">
        <w:rPr>
          <w:rFonts w:eastAsia="PMingLiU"/>
        </w:rPr>
        <w:t>25’inci Maddesinin 5’inci fıkrasına</w:t>
      </w:r>
      <w:r>
        <w:rPr>
          <w:rFonts w:eastAsia="PMingLiU"/>
        </w:rPr>
        <w:t>,</w:t>
      </w:r>
      <w:r w:rsidR="00864CE0">
        <w:rPr>
          <w:rFonts w:eastAsia="PMingLiU"/>
        </w:rPr>
        <w:t xml:space="preserve"> TOBB haricinde tüm sosyal taraflar karşı çıkmış</w:t>
      </w:r>
      <w:r w:rsidR="006E78F3">
        <w:rPr>
          <w:rFonts w:eastAsia="PMingLiU"/>
        </w:rPr>
        <w:t xml:space="preserve">tır. Bu maddenin farklı şekillerde yorumlamaları şu şekildedir: </w:t>
      </w:r>
      <w:r w:rsidR="00D06798">
        <w:rPr>
          <w:rFonts w:eastAsia="PMingLiU"/>
        </w:rPr>
        <w:t xml:space="preserve">Bu madde </w:t>
      </w:r>
      <w:r w:rsidR="00D06798">
        <w:rPr>
          <w:rFonts w:eastAsia="PMingLiU"/>
        </w:rPr>
        <w:lastRenderedPageBreak/>
        <w:t>sendikal nedenl</w:t>
      </w:r>
      <w:r w:rsidR="00980C34">
        <w:rPr>
          <w:rFonts w:eastAsia="PMingLiU"/>
        </w:rPr>
        <w:t xml:space="preserve">e ayrımcılığa ilişkin açık bir örnektir ve önceki kanunla karşılaştırıldığında 30’dan az işçi çalıştıran </w:t>
      </w:r>
      <w:r w:rsidR="008C7C64">
        <w:rPr>
          <w:rFonts w:eastAsia="PMingLiU"/>
        </w:rPr>
        <w:t>şirketlerdeki</w:t>
      </w:r>
      <w:r w:rsidR="00980C34">
        <w:rPr>
          <w:rFonts w:eastAsia="PMingLiU"/>
        </w:rPr>
        <w:t xml:space="preserve"> sendikacıların korunmasın</w:t>
      </w:r>
      <w:r w:rsidR="00474052">
        <w:rPr>
          <w:rFonts w:eastAsia="PMingLiU"/>
        </w:rPr>
        <w:t xml:space="preserve">ın azaltılması söz konusudur. </w:t>
      </w:r>
      <w:r w:rsidR="004871B7">
        <w:rPr>
          <w:rFonts w:eastAsia="PMingLiU"/>
        </w:rPr>
        <w:t>Sosyal taraflar</w:t>
      </w:r>
      <w:r w:rsidR="000305C7">
        <w:rPr>
          <w:rFonts w:eastAsia="PMingLiU"/>
        </w:rPr>
        <w:t xml:space="preserve"> ilgili maddenin</w:t>
      </w:r>
      <w:r w:rsidR="004871B7">
        <w:rPr>
          <w:rFonts w:eastAsia="PMingLiU"/>
        </w:rPr>
        <w:t xml:space="preserve">, 30'dan az işçi çalıştıran </w:t>
      </w:r>
      <w:r w:rsidR="008C7C64">
        <w:rPr>
          <w:rFonts w:eastAsia="PMingLiU"/>
        </w:rPr>
        <w:t>şirketlerdeki</w:t>
      </w:r>
      <w:r w:rsidR="004871B7">
        <w:rPr>
          <w:rFonts w:eastAsia="PMingLiU"/>
        </w:rPr>
        <w:t xml:space="preserve"> çalışan işçilerin sendika üyeliği nedeniyle işten çıkarılmaları halinde </w:t>
      </w:r>
      <w:r w:rsidR="000305C7">
        <w:rPr>
          <w:rFonts w:eastAsia="PMingLiU"/>
        </w:rPr>
        <w:t>mahkemeye tazminat talebiyle mahkemeye başvur</w:t>
      </w:r>
      <w:r w:rsidR="00A828B6">
        <w:rPr>
          <w:rFonts w:eastAsia="PMingLiU"/>
        </w:rPr>
        <w:t>a</w:t>
      </w:r>
      <w:r w:rsidR="000305C7">
        <w:rPr>
          <w:rFonts w:eastAsia="PMingLiU"/>
        </w:rPr>
        <w:t xml:space="preserve">mayacağını anlamışlardır. </w:t>
      </w:r>
      <w:r w:rsidR="008C7C64">
        <w:rPr>
          <w:rFonts w:eastAsia="PMingLiU"/>
        </w:rPr>
        <w:t>Bu, şirketlerin yüzde 95'ini</w:t>
      </w:r>
      <w:r w:rsidR="00A828B6">
        <w:rPr>
          <w:rFonts w:eastAsia="PMingLiU"/>
        </w:rPr>
        <w:t xml:space="preserve"> ilgilendiren</w:t>
      </w:r>
      <w:r w:rsidR="008C7C64">
        <w:rPr>
          <w:rFonts w:eastAsia="PMingLiU"/>
        </w:rPr>
        <w:t xml:space="preserve"> ve kayıtlı işçilerin yüzde 50'sini çalıştıran küçük işyerlerini ve 5 milyondan fazla işçiyi etkileyebilecek önemli bir konu olarak değerlendirilmektedir. </w:t>
      </w:r>
      <w:r w:rsidR="00813DDC">
        <w:rPr>
          <w:rFonts w:eastAsia="PMingLiU"/>
        </w:rPr>
        <w:t xml:space="preserve">Sendikalar, yeni kanunun, söz konusu işçilerin çıkarılmasını daha cazip hale getireceğinden endişe duymaktadır. </w:t>
      </w:r>
      <w:r w:rsidR="00A828B6">
        <w:rPr>
          <w:rFonts w:eastAsia="PMingLiU"/>
        </w:rPr>
        <w:t>Bu görüşe karşı olanlar</w:t>
      </w:r>
      <w:r w:rsidR="00981FD0">
        <w:rPr>
          <w:rFonts w:eastAsia="PMingLiU"/>
        </w:rPr>
        <w:t xml:space="preserve"> ise Türk mahkemelerinin kanunu farklı bir şekilde yorumlayıp sendikal faaliyet nedeniyle haksız yere işten çıkarılma durumunda tazminat ödenmesine hükmedileceğini belirtmektedir</w:t>
      </w:r>
      <w:r w:rsidR="00677144">
        <w:rPr>
          <w:rFonts w:eastAsia="PMingLiU"/>
        </w:rPr>
        <w:t>.</w:t>
      </w:r>
      <w:r w:rsidR="00E91226">
        <w:rPr>
          <w:rFonts w:eastAsia="PMingLiU"/>
        </w:rPr>
        <w:t xml:space="preserve"> TİSK, sendikal nedenle ayrımcılığa karşı ko</w:t>
      </w:r>
      <w:r w:rsidR="00A828B6">
        <w:rPr>
          <w:rFonts w:eastAsia="PMingLiU"/>
        </w:rPr>
        <w:t>ru</w:t>
      </w:r>
      <w:r w:rsidR="00E91226">
        <w:rPr>
          <w:rFonts w:eastAsia="PMingLiU"/>
        </w:rPr>
        <w:t xml:space="preserve">mayı tüm işçiler için talep etmektedir. </w:t>
      </w:r>
      <w:r w:rsidR="00A828B6">
        <w:rPr>
          <w:rFonts w:eastAsia="PMingLiU"/>
        </w:rPr>
        <w:t>Sendikalar bu noktayı Cumhurb</w:t>
      </w:r>
      <w:r w:rsidR="00CF7AD1">
        <w:rPr>
          <w:rFonts w:eastAsia="PMingLiU"/>
        </w:rPr>
        <w:t>aşkanının dikkatine sunmuş ve konunun Anayasa ma</w:t>
      </w:r>
      <w:r w:rsidR="00A828B6">
        <w:rPr>
          <w:rFonts w:eastAsia="PMingLiU"/>
        </w:rPr>
        <w:t xml:space="preserve">hkemesine götürülmesine yönelik </w:t>
      </w:r>
      <w:r w:rsidR="00CF7AD1">
        <w:rPr>
          <w:rFonts w:eastAsia="PMingLiU"/>
        </w:rPr>
        <w:t xml:space="preserve">Meclis gündemine </w:t>
      </w:r>
      <w:proofErr w:type="spellStart"/>
      <w:r w:rsidR="00CF7AD1">
        <w:rPr>
          <w:rFonts w:eastAsia="PMingLiU"/>
        </w:rPr>
        <w:t>getirlmesi</w:t>
      </w:r>
      <w:proofErr w:type="spellEnd"/>
      <w:r w:rsidR="00CF7AD1">
        <w:rPr>
          <w:rFonts w:eastAsia="PMingLiU"/>
        </w:rPr>
        <w:t xml:space="preserve"> için muhalefet partilerini desteklemişlerdir.</w:t>
      </w:r>
    </w:p>
    <w:p w:rsidR="0070774D" w:rsidRPr="00471135" w:rsidRDefault="0070774D" w:rsidP="00D85208">
      <w:pPr>
        <w:ind w:left="708"/>
        <w:rPr>
          <w:rFonts w:eastAsia="PMingLiU"/>
        </w:rPr>
      </w:pPr>
    </w:p>
    <w:p w:rsidR="00843486" w:rsidRPr="00471135" w:rsidRDefault="00CF7AD1" w:rsidP="0020480B">
      <w:pPr>
        <w:pStyle w:val="Balk2"/>
        <w:rPr>
          <w:rFonts w:eastAsia="PMingLiU"/>
        </w:rPr>
      </w:pPr>
      <w:r>
        <w:rPr>
          <w:rFonts w:eastAsia="PMingLiU"/>
        </w:rPr>
        <w:t xml:space="preserve">Toplu pazarlık yetkisi için </w:t>
      </w:r>
      <w:r w:rsidR="00C93AE6">
        <w:rPr>
          <w:rFonts w:eastAsia="PMingLiU"/>
        </w:rPr>
        <w:t>ikili</w:t>
      </w:r>
      <w:r>
        <w:rPr>
          <w:rFonts w:eastAsia="PMingLiU"/>
        </w:rPr>
        <w:t xml:space="preserve"> baraj.</w:t>
      </w:r>
    </w:p>
    <w:p w:rsidR="00F96E4A" w:rsidRPr="00471135" w:rsidRDefault="00F96E4A" w:rsidP="0020480B">
      <w:pPr>
        <w:rPr>
          <w:rFonts w:eastAsia="PMingLiU"/>
        </w:rPr>
      </w:pPr>
    </w:p>
    <w:p w:rsidR="0070774D" w:rsidRPr="00471135" w:rsidRDefault="00C93AE6" w:rsidP="0020480B">
      <w:pPr>
        <w:pStyle w:val="Balk3"/>
        <w:rPr>
          <w:rFonts w:eastAsia="PMingLiU"/>
        </w:rPr>
      </w:pPr>
      <w:r>
        <w:rPr>
          <w:rFonts w:eastAsia="PMingLiU"/>
        </w:rPr>
        <w:t xml:space="preserve">Bir önceki kanunda çokça tartışılıp eleştirilen bir konu olarak toplu pazarlık yapabilme yetkisi kazanmak için ikili baraj zorunluluğu bu kanununda da çözüme kavuşturulmamıştır. </w:t>
      </w:r>
      <w:r w:rsidR="0003366F">
        <w:rPr>
          <w:rFonts w:eastAsia="PMingLiU"/>
        </w:rPr>
        <w:t xml:space="preserve">Bu sorunun neden sürdüğüne ilişkin sendikalar tarafından farklı görüşler bildirilmiştir. </w:t>
      </w:r>
      <w:r w:rsidR="00660F98">
        <w:rPr>
          <w:rFonts w:eastAsia="PMingLiU"/>
        </w:rPr>
        <w:t>Bununla birlikte, iş</w:t>
      </w:r>
      <w:r w:rsidR="005F22BB">
        <w:rPr>
          <w:rFonts w:eastAsia="PMingLiU"/>
        </w:rPr>
        <w:t>veren</w:t>
      </w:r>
      <w:r w:rsidR="00660F98">
        <w:rPr>
          <w:rFonts w:eastAsia="PMingLiU"/>
        </w:rPr>
        <w:t xml:space="preserve"> ve işçi örgütleri arasında ve de işverenler arasında konuya ilişkin farklı bakış açıları olduğu </w:t>
      </w:r>
      <w:r w:rsidR="003E2292">
        <w:rPr>
          <w:rFonts w:eastAsia="PMingLiU"/>
        </w:rPr>
        <w:t>o</w:t>
      </w:r>
      <w:r w:rsidR="00660F98">
        <w:rPr>
          <w:rFonts w:eastAsia="PMingLiU"/>
        </w:rPr>
        <w:t>r</w:t>
      </w:r>
      <w:r w:rsidR="003E2292">
        <w:rPr>
          <w:rFonts w:eastAsia="PMingLiU"/>
        </w:rPr>
        <w:t>tadadır</w:t>
      </w:r>
      <w:r w:rsidR="00660F98">
        <w:rPr>
          <w:rFonts w:eastAsia="PMingLiU"/>
        </w:rPr>
        <w:t xml:space="preserve">. </w:t>
      </w:r>
    </w:p>
    <w:p w:rsidR="005D1754" w:rsidRPr="00471135" w:rsidRDefault="005D1754" w:rsidP="00D85208">
      <w:pPr>
        <w:ind w:left="708"/>
        <w:rPr>
          <w:rFonts w:eastAsia="PMingLiU"/>
        </w:rPr>
      </w:pPr>
    </w:p>
    <w:p w:rsidR="005D1754" w:rsidRPr="00471135" w:rsidRDefault="00983BC0" w:rsidP="0020480B">
      <w:pPr>
        <w:pStyle w:val="Balk3"/>
        <w:rPr>
          <w:rFonts w:eastAsia="PMingLiU"/>
        </w:rPr>
      </w:pPr>
      <w:r>
        <w:rPr>
          <w:rFonts w:eastAsia="PMingLiU"/>
        </w:rPr>
        <w:t xml:space="preserve">Tüm sendikalar işyeri düzeyindeki yüzde 50 artı bir ve işletme düzeyinde yüzde 40 artı bir olan barajların çok yüksek olduğu kabul etmektedir. </w:t>
      </w:r>
      <w:r w:rsidR="000E3014">
        <w:rPr>
          <w:rFonts w:eastAsia="PMingLiU"/>
        </w:rPr>
        <w:t xml:space="preserve">İşverenler içinse bu, müzakereye konu olamayacak bir durumdur. İşkolu barajı göz önünde </w:t>
      </w:r>
      <w:r w:rsidR="004B44A3">
        <w:rPr>
          <w:rFonts w:eastAsia="PMingLiU"/>
        </w:rPr>
        <w:t>tutul</w:t>
      </w:r>
      <w:r w:rsidR="00036338">
        <w:rPr>
          <w:rFonts w:eastAsia="PMingLiU"/>
        </w:rPr>
        <w:t xml:space="preserve">duğunda özellikle TOBB bunun yüksek olmasını istemekte (tercihen yüzde 5 ve yüzde 3'ten düşük değil), TİSK ise Türkiye çalışma ilişkileri bağlamında </w:t>
      </w:r>
      <w:r w:rsidR="00B34E38">
        <w:rPr>
          <w:rFonts w:eastAsia="PMingLiU"/>
        </w:rPr>
        <w:t>ikili barajı makul bulmakta, müzakerenin bir sonucu olarak yüzde biri kabul edilebilir olarak değerlendirmektedir.</w:t>
      </w:r>
      <w:r w:rsidR="006B4608">
        <w:rPr>
          <w:rFonts w:eastAsia="PMingLiU"/>
        </w:rPr>
        <w:t xml:space="preserve"> </w:t>
      </w:r>
      <w:r w:rsidR="001613D3">
        <w:rPr>
          <w:rFonts w:eastAsia="PMingLiU"/>
        </w:rPr>
        <w:t xml:space="preserve">Önceden </w:t>
      </w:r>
      <w:proofErr w:type="spellStart"/>
      <w:r w:rsidR="001613D3">
        <w:rPr>
          <w:rFonts w:eastAsia="PMingLiU"/>
        </w:rPr>
        <w:t>varolan</w:t>
      </w:r>
      <w:proofErr w:type="spellEnd"/>
      <w:r w:rsidR="001613D3">
        <w:rPr>
          <w:rFonts w:eastAsia="PMingLiU"/>
        </w:rPr>
        <w:t xml:space="preserve"> yüzde 10 barajının korunmasını </w:t>
      </w:r>
      <w:r w:rsidR="006763AA">
        <w:rPr>
          <w:rFonts w:eastAsia="PMingLiU"/>
        </w:rPr>
        <w:t>isteyen TÜRK-İŞ</w:t>
      </w:r>
      <w:r w:rsidR="00DE6E10">
        <w:rPr>
          <w:rFonts w:eastAsia="PMingLiU"/>
        </w:rPr>
        <w:t xml:space="preserve"> barajın aşamalı bir şekilde yüzde 3'ün altına düşürülmesini kabul etmek için hazırlanmıştır. </w:t>
      </w:r>
      <w:r w:rsidR="00F02B86">
        <w:rPr>
          <w:rFonts w:eastAsia="PMingLiU"/>
        </w:rPr>
        <w:t xml:space="preserve">HAK-İŞ ve </w:t>
      </w:r>
      <w:proofErr w:type="spellStart"/>
      <w:r w:rsidR="00F02B86">
        <w:rPr>
          <w:rFonts w:eastAsia="PMingLiU"/>
        </w:rPr>
        <w:t>ve</w:t>
      </w:r>
      <w:proofErr w:type="spellEnd"/>
      <w:r w:rsidR="00F02B86">
        <w:rPr>
          <w:rFonts w:eastAsia="PMingLiU"/>
        </w:rPr>
        <w:t xml:space="preserve"> DİSK işkolu barajının hiç olmamasını tercih etmektedir. </w:t>
      </w:r>
      <w:r w:rsidR="005C7559">
        <w:rPr>
          <w:rFonts w:eastAsia="PMingLiU"/>
        </w:rPr>
        <w:t xml:space="preserve">Hükümet temsilcileri işkolu barajının kaldırılmasına ilişkin bir </w:t>
      </w:r>
      <w:proofErr w:type="spellStart"/>
      <w:r w:rsidR="005C7559">
        <w:rPr>
          <w:rFonts w:eastAsia="PMingLiU"/>
        </w:rPr>
        <w:t>ititrazl</w:t>
      </w:r>
      <w:r w:rsidR="004406DD">
        <w:rPr>
          <w:rFonts w:eastAsia="PMingLiU"/>
        </w:rPr>
        <w:t>arının</w:t>
      </w:r>
      <w:proofErr w:type="spellEnd"/>
      <w:r w:rsidR="004406DD">
        <w:rPr>
          <w:rFonts w:eastAsia="PMingLiU"/>
        </w:rPr>
        <w:t xml:space="preserve"> olmadığını </w:t>
      </w:r>
      <w:proofErr w:type="gramStart"/>
      <w:r w:rsidR="004406DD">
        <w:rPr>
          <w:rFonts w:eastAsia="PMingLiU"/>
        </w:rPr>
        <w:t>belirtmiştir.</w:t>
      </w:r>
      <w:proofErr w:type="spellStart"/>
      <w:r w:rsidR="004406DD">
        <w:rPr>
          <w:rFonts w:eastAsia="PMingLiU"/>
        </w:rPr>
        <w:t>V</w:t>
      </w:r>
      <w:r w:rsidR="00C54A7B">
        <w:rPr>
          <w:rFonts w:eastAsia="PMingLiU"/>
        </w:rPr>
        <w:t>arolan</w:t>
      </w:r>
      <w:proofErr w:type="spellEnd"/>
      <w:proofErr w:type="gramEnd"/>
      <w:r w:rsidR="00C54A7B">
        <w:rPr>
          <w:rFonts w:eastAsia="PMingLiU"/>
        </w:rPr>
        <w:t xml:space="preserve"> sendikaların toplu pazarlık yetkisi</w:t>
      </w:r>
      <w:r w:rsidR="004406DD">
        <w:rPr>
          <w:rFonts w:eastAsia="PMingLiU"/>
        </w:rPr>
        <w:t xml:space="preserve">ne yönelik </w:t>
      </w:r>
      <w:r w:rsidR="00C54A7B">
        <w:rPr>
          <w:rFonts w:eastAsia="PMingLiU"/>
        </w:rPr>
        <w:t xml:space="preserve"> 2018'e k</w:t>
      </w:r>
      <w:r w:rsidR="00225F1E">
        <w:rPr>
          <w:rFonts w:eastAsia="PMingLiU"/>
        </w:rPr>
        <w:t xml:space="preserve">adar  olan geçiş </w:t>
      </w:r>
      <w:r w:rsidR="000C1F2D">
        <w:rPr>
          <w:rFonts w:eastAsia="PMingLiU"/>
        </w:rPr>
        <w:t xml:space="preserve">önemlerini </w:t>
      </w:r>
      <w:r w:rsidR="004406DD">
        <w:rPr>
          <w:rFonts w:eastAsia="PMingLiU"/>
        </w:rPr>
        <w:t>kapsayan dönemdeki belirsizlikler</w:t>
      </w:r>
      <w:r w:rsidR="009D1350">
        <w:rPr>
          <w:rFonts w:eastAsia="PMingLiU"/>
        </w:rPr>
        <w:t>,</w:t>
      </w:r>
      <w:r w:rsidR="004406DD">
        <w:rPr>
          <w:rFonts w:eastAsia="PMingLiU"/>
        </w:rPr>
        <w:t xml:space="preserve"> kimi sorun olarak değerlendirilebilecek durumlar </w:t>
      </w:r>
      <w:r w:rsidR="009D1350">
        <w:rPr>
          <w:rFonts w:eastAsia="PMingLiU"/>
        </w:rPr>
        <w:t>değerlendirilmektedir</w:t>
      </w:r>
      <w:r w:rsidR="004406DD">
        <w:rPr>
          <w:rFonts w:eastAsia="PMingLiU"/>
        </w:rPr>
        <w:t>.</w:t>
      </w:r>
      <w:r w:rsidR="00187555">
        <w:rPr>
          <w:rFonts w:eastAsia="PMingLiU"/>
        </w:rPr>
        <w:t xml:space="preserve"> Bazı işkollarında</w:t>
      </w:r>
      <w:r w:rsidR="00F81E7E">
        <w:rPr>
          <w:rFonts w:eastAsia="PMingLiU"/>
        </w:rPr>
        <w:t>,</w:t>
      </w:r>
      <w:r w:rsidR="00187555">
        <w:rPr>
          <w:rFonts w:eastAsia="PMingLiU"/>
        </w:rPr>
        <w:t xml:space="preserve"> </w:t>
      </w:r>
      <w:r w:rsidR="00DA0DCF">
        <w:rPr>
          <w:rFonts w:eastAsia="PMingLiU"/>
        </w:rPr>
        <w:t xml:space="preserve">işkollarının yeniden tanımlanmasından dolayı (işkolları sayısının 28'den 20'ye düşmesi) </w:t>
      </w:r>
      <w:r w:rsidR="00225F1E">
        <w:rPr>
          <w:rFonts w:eastAsia="PMingLiU"/>
        </w:rPr>
        <w:t xml:space="preserve"> </w:t>
      </w:r>
      <w:r w:rsidR="00AC45E9">
        <w:rPr>
          <w:rFonts w:eastAsia="PMingLiU"/>
        </w:rPr>
        <w:t xml:space="preserve">işkolu barajı düşürülse dahi, </w:t>
      </w:r>
      <w:proofErr w:type="gramStart"/>
      <w:r w:rsidR="00AC45E9">
        <w:rPr>
          <w:rFonts w:eastAsia="PMingLiU"/>
        </w:rPr>
        <w:t>sendikalar</w:t>
      </w:r>
      <w:r w:rsidR="00CF1182">
        <w:rPr>
          <w:rFonts w:eastAsia="PMingLiU"/>
        </w:rPr>
        <w:t xml:space="preserve"> </w:t>
      </w:r>
      <w:r w:rsidR="00F81E7E">
        <w:rPr>
          <w:rFonts w:eastAsia="PMingLiU"/>
        </w:rPr>
        <w:t xml:space="preserve"> mevcut</w:t>
      </w:r>
      <w:proofErr w:type="gramEnd"/>
      <w:r w:rsidR="00F81E7E">
        <w:rPr>
          <w:rFonts w:eastAsia="PMingLiU"/>
        </w:rPr>
        <w:t xml:space="preserve"> toplu sözleşme yetk</w:t>
      </w:r>
      <w:r w:rsidR="00CF1182">
        <w:rPr>
          <w:rFonts w:eastAsia="PMingLiU"/>
        </w:rPr>
        <w:t>ilerini</w:t>
      </w:r>
      <w:r w:rsidR="00AC45E9">
        <w:rPr>
          <w:rFonts w:eastAsia="PMingLiU"/>
        </w:rPr>
        <w:t xml:space="preserve"> korumak veya toplu  sözleşme yapma yetkisi kazanmak için ciddi ölçüde </w:t>
      </w:r>
      <w:r w:rsidR="00691E0C">
        <w:rPr>
          <w:rFonts w:eastAsia="PMingLiU"/>
        </w:rPr>
        <w:t>daha fazla üyeye gereksinim duyabilir</w:t>
      </w:r>
      <w:r w:rsidR="00CF1182">
        <w:rPr>
          <w:rFonts w:eastAsia="PMingLiU"/>
        </w:rPr>
        <w:t>ler</w:t>
      </w:r>
      <w:r w:rsidR="00691E0C">
        <w:rPr>
          <w:rFonts w:eastAsia="PMingLiU"/>
        </w:rPr>
        <w:t>.</w:t>
      </w:r>
    </w:p>
    <w:p w:rsidR="00745CAF" w:rsidRPr="00471135" w:rsidRDefault="00745CAF" w:rsidP="0020480B">
      <w:pPr>
        <w:rPr>
          <w:rFonts w:eastAsia="PMingLiU"/>
        </w:rPr>
      </w:pPr>
    </w:p>
    <w:p w:rsidR="00EF0536" w:rsidRPr="00471135" w:rsidRDefault="00871847" w:rsidP="0020480B">
      <w:pPr>
        <w:pStyle w:val="Balk3"/>
        <w:rPr>
          <w:rFonts w:eastAsia="PMingLiU"/>
        </w:rPr>
      </w:pPr>
      <w:r>
        <w:rPr>
          <w:rFonts w:eastAsia="PMingLiU"/>
        </w:rPr>
        <w:t xml:space="preserve">Bu konuya ilişkin başak bir husus da </w:t>
      </w:r>
      <w:r w:rsidR="003159F2">
        <w:rPr>
          <w:rFonts w:eastAsia="PMingLiU"/>
        </w:rPr>
        <w:t xml:space="preserve">barajda 2018'e kadar yüzde 1'den yüzde 3'e bir geçişin geçici bir maddeyle düzenlenmiş olasıdır. Bu maddeye göre yalnızca Ekonomik Sosyal Konseye üye olan konfederasyonlara üye sendikalar geçiş önlemlerine tabiidir. Diğer bir ifadeyle, kimi sendikalar lehine açık bir ayrımcılık yapıldığı, Ekonomik Sosyal Konsey üyesi </w:t>
      </w:r>
      <w:r w:rsidR="003159F2">
        <w:rPr>
          <w:rFonts w:eastAsia="PMingLiU"/>
        </w:rPr>
        <w:lastRenderedPageBreak/>
        <w:t xml:space="preserve">olmayan konfederasyonlara üye sendikalar veya hiç bir konfederasyona üye olmayan sendikaların ise yüzde 3 kuralına tabi kılınmayı düzenleyen geçici </w:t>
      </w:r>
      <w:proofErr w:type="spellStart"/>
      <w:r w:rsidR="003159F2">
        <w:rPr>
          <w:rFonts w:eastAsia="PMingLiU"/>
        </w:rPr>
        <w:t>maddedenin</w:t>
      </w:r>
      <w:proofErr w:type="spellEnd"/>
      <w:r w:rsidR="003159F2">
        <w:rPr>
          <w:rFonts w:eastAsia="PMingLiU"/>
        </w:rPr>
        <w:t xml:space="preserve"> kapsamı dışında bırakıldığı görülmektedir. </w:t>
      </w:r>
    </w:p>
    <w:p w:rsidR="00745CAF" w:rsidRPr="00471135" w:rsidRDefault="00745CAF" w:rsidP="00D85208">
      <w:pPr>
        <w:rPr>
          <w:rFonts w:eastAsia="PMingLiU"/>
        </w:rPr>
      </w:pPr>
    </w:p>
    <w:p w:rsidR="00B46274" w:rsidRPr="00471135" w:rsidRDefault="005252FB" w:rsidP="0020480B">
      <w:pPr>
        <w:pStyle w:val="Balk3"/>
        <w:rPr>
          <w:rFonts w:eastAsia="PMingLiU"/>
        </w:rPr>
      </w:pPr>
      <w:r>
        <w:rPr>
          <w:rFonts w:eastAsia="PMingLiU"/>
        </w:rPr>
        <w:t>Toplu pazarlık seviyesi</w:t>
      </w:r>
      <w:r w:rsidR="00BA0F4C">
        <w:rPr>
          <w:rFonts w:eastAsia="PMingLiU"/>
        </w:rPr>
        <w:t xml:space="preserve"> ve kapsamı da eleştirilmektedi</w:t>
      </w:r>
      <w:r>
        <w:rPr>
          <w:rFonts w:eastAsia="PMingLiU"/>
        </w:rPr>
        <w:t>r.</w:t>
      </w:r>
    </w:p>
    <w:p w:rsidR="00C45B01" w:rsidRPr="00471135" w:rsidRDefault="00C45B01" w:rsidP="00D85208">
      <w:pPr>
        <w:rPr>
          <w:rFonts w:eastAsia="PMingLiU"/>
        </w:rPr>
      </w:pPr>
    </w:p>
    <w:p w:rsidR="00B46274" w:rsidRPr="00471135" w:rsidRDefault="005772F8" w:rsidP="0020480B">
      <w:pPr>
        <w:pStyle w:val="Balk2"/>
        <w:rPr>
          <w:rFonts w:eastAsia="PMingLiU"/>
        </w:rPr>
      </w:pPr>
      <w:r>
        <w:rPr>
          <w:rFonts w:eastAsia="PMingLiU"/>
        </w:rPr>
        <w:t>Grev hakkı</w:t>
      </w:r>
    </w:p>
    <w:p w:rsidR="00F96E4A" w:rsidRPr="00471135" w:rsidRDefault="00F96E4A" w:rsidP="0020480B">
      <w:pPr>
        <w:rPr>
          <w:rFonts w:eastAsia="PMingLiU"/>
        </w:rPr>
      </w:pPr>
    </w:p>
    <w:p w:rsidR="00B46274" w:rsidRPr="00471135" w:rsidRDefault="005772F8" w:rsidP="0020480B">
      <w:pPr>
        <w:pStyle w:val="Balk3"/>
        <w:rPr>
          <w:rFonts w:eastAsia="PMingLiU"/>
        </w:rPr>
      </w:pPr>
      <w:r>
        <w:rPr>
          <w:rFonts w:eastAsia="PMingLiU"/>
        </w:rPr>
        <w:t>Sendikalar için üçüncü önemli husus grev hakkıdır.</w:t>
      </w:r>
    </w:p>
    <w:p w:rsidR="00745CAF" w:rsidRPr="00471135" w:rsidRDefault="00745CAF" w:rsidP="00D85208">
      <w:pPr>
        <w:ind w:left="720" w:hanging="720"/>
        <w:rPr>
          <w:rFonts w:eastAsia="PMingLiU"/>
        </w:rPr>
      </w:pPr>
    </w:p>
    <w:p w:rsidR="005D1754" w:rsidRPr="00471135" w:rsidRDefault="005772F8" w:rsidP="0020480B">
      <w:pPr>
        <w:pStyle w:val="Balk3"/>
        <w:rPr>
          <w:rFonts w:eastAsia="PMingLiU"/>
        </w:rPr>
      </w:pPr>
      <w:r>
        <w:rPr>
          <w:rFonts w:eastAsia="PMingLiU"/>
        </w:rPr>
        <w:t xml:space="preserve">Sendikalar, "temel hizmetlerin" daha özgürlükçü bir biçimde tanımlanması ve havacılık sektöründeki grev yasaklarının kalkmasıyla bağlantılı olarak, kimi kısıtlamaların </w:t>
      </w:r>
      <w:proofErr w:type="spellStart"/>
      <w:r>
        <w:rPr>
          <w:rFonts w:eastAsia="PMingLiU"/>
        </w:rPr>
        <w:t>kaldırıldğını</w:t>
      </w:r>
      <w:proofErr w:type="spellEnd"/>
      <w:r>
        <w:rPr>
          <w:rFonts w:eastAsia="PMingLiU"/>
        </w:rPr>
        <w:t xml:space="preserve"> kabullense bile </w:t>
      </w:r>
      <w:r w:rsidR="00A87E23">
        <w:rPr>
          <w:rFonts w:eastAsia="PMingLiU"/>
        </w:rPr>
        <w:t xml:space="preserve">grev hakkına ilişkin sınırlamalar çok katıdır ve grevlere hükümet </w:t>
      </w:r>
      <w:proofErr w:type="spellStart"/>
      <w:r w:rsidR="00A87E23">
        <w:rPr>
          <w:rFonts w:eastAsia="PMingLiU"/>
        </w:rPr>
        <w:t>müdahelesi</w:t>
      </w:r>
      <w:proofErr w:type="spellEnd"/>
      <w:r w:rsidR="00A87E23">
        <w:rPr>
          <w:rFonts w:eastAsia="PMingLiU"/>
        </w:rPr>
        <w:t xml:space="preserve"> oldukça güçlü bir şekilde gerçekleşmektedir. </w:t>
      </w:r>
      <w:r w:rsidR="000C1F2D">
        <w:rPr>
          <w:rFonts w:eastAsia="PMingLiU"/>
        </w:rPr>
        <w:t>Sendikaların tamamı bu durumu</w:t>
      </w:r>
      <w:r w:rsidR="00AC2D4A">
        <w:rPr>
          <w:rFonts w:eastAsia="PMingLiU"/>
        </w:rPr>
        <w:t xml:space="preserve"> yeni</w:t>
      </w:r>
      <w:r w:rsidR="000C1F2D">
        <w:rPr>
          <w:rFonts w:eastAsia="PMingLiU"/>
        </w:rPr>
        <w:t xml:space="preserve"> kanunun </w:t>
      </w:r>
      <w:r w:rsidR="00AC2D4A">
        <w:rPr>
          <w:rFonts w:eastAsia="PMingLiU"/>
        </w:rPr>
        <w:t>büyük bir açığı olarak görmüştür.</w:t>
      </w:r>
      <w:r w:rsidR="000C1F2D">
        <w:rPr>
          <w:rFonts w:eastAsia="PMingLiU"/>
        </w:rPr>
        <w:t xml:space="preserve"> </w:t>
      </w:r>
    </w:p>
    <w:p w:rsidR="00745CAF" w:rsidRPr="00471135" w:rsidRDefault="00745CAF" w:rsidP="00D85208">
      <w:pPr>
        <w:ind w:left="720" w:hanging="720"/>
        <w:rPr>
          <w:rFonts w:eastAsia="PMingLiU"/>
        </w:rPr>
      </w:pPr>
    </w:p>
    <w:p w:rsidR="005942D7" w:rsidRPr="00471135" w:rsidRDefault="001812D0" w:rsidP="0020480B">
      <w:pPr>
        <w:pStyle w:val="Balk3"/>
        <w:rPr>
          <w:rFonts w:eastAsia="PMingLiU"/>
        </w:rPr>
      </w:pPr>
      <w:r>
        <w:rPr>
          <w:rFonts w:eastAsia="PMingLiU"/>
        </w:rPr>
        <w:t>Yasal grevin tanımlanması konusu çok açık değildir.</w:t>
      </w:r>
      <w:r w:rsidR="003A6C68">
        <w:rPr>
          <w:rFonts w:eastAsia="PMingLiU"/>
        </w:rPr>
        <w:t xml:space="preserve"> Bir taraftan Anayasa değişikliği </w:t>
      </w:r>
      <w:r w:rsidR="00787E4A">
        <w:rPr>
          <w:rFonts w:eastAsia="PMingLiU"/>
        </w:rPr>
        <w:t>siyasi grev, dayanışma grevi ve diğer grev türleri üzerindeki sınırlamaları kaldır</w:t>
      </w:r>
      <w:r w:rsidR="00CE5D93">
        <w:rPr>
          <w:rFonts w:eastAsia="PMingLiU"/>
        </w:rPr>
        <w:t>ırken yeni kanun,</w:t>
      </w:r>
      <w:r w:rsidR="005443FE">
        <w:rPr>
          <w:rFonts w:eastAsia="PMingLiU"/>
        </w:rPr>
        <w:t xml:space="preserve"> </w:t>
      </w:r>
      <w:r w:rsidR="00CE5D93">
        <w:rPr>
          <w:rFonts w:eastAsia="PMingLiU"/>
        </w:rPr>
        <w:t>kanuni</w:t>
      </w:r>
      <w:r w:rsidR="005443FE">
        <w:rPr>
          <w:rFonts w:eastAsia="PMingLiU"/>
        </w:rPr>
        <w:t xml:space="preserve"> grevi yalnızca toplu pazarlıkla bağlantılı </w:t>
      </w:r>
      <w:r w:rsidR="000D5907">
        <w:rPr>
          <w:rFonts w:eastAsia="PMingLiU"/>
        </w:rPr>
        <w:t>grev olarak tanımlamıştır (6356 sayılı Kanun Madde 58/1, 58/2 ve 58/3)</w:t>
      </w:r>
      <w:r w:rsidR="00DA01AD">
        <w:rPr>
          <w:rFonts w:eastAsia="PMingLiU"/>
        </w:rPr>
        <w:t>.</w:t>
      </w:r>
    </w:p>
    <w:p w:rsidR="00CC6C70" w:rsidRPr="00471135" w:rsidRDefault="00CC6C70" w:rsidP="00D85208">
      <w:pPr>
        <w:outlineLvl w:val="2"/>
        <w:rPr>
          <w:rFonts w:eastAsia="PMingLiU"/>
        </w:rPr>
      </w:pPr>
    </w:p>
    <w:p w:rsidR="00F96E4A" w:rsidRPr="00471135" w:rsidRDefault="00DA01AD" w:rsidP="0020480B">
      <w:pPr>
        <w:pStyle w:val="Balk2"/>
        <w:rPr>
          <w:rFonts w:eastAsia="PMingLiU"/>
        </w:rPr>
      </w:pPr>
      <w:r>
        <w:rPr>
          <w:rFonts w:eastAsia="PMingLiU"/>
        </w:rPr>
        <w:t xml:space="preserve">Sosyal </w:t>
      </w:r>
      <w:r w:rsidR="005B5629">
        <w:rPr>
          <w:rFonts w:eastAsia="PMingLiU"/>
        </w:rPr>
        <w:t>diyalog</w:t>
      </w:r>
    </w:p>
    <w:p w:rsidR="005942D7" w:rsidRPr="00471135" w:rsidRDefault="00525D3E" w:rsidP="0020480B">
      <w:pPr>
        <w:pStyle w:val="Balk2"/>
        <w:numPr>
          <w:ilvl w:val="0"/>
          <w:numId w:val="0"/>
        </w:numPr>
        <w:ind w:left="720"/>
        <w:rPr>
          <w:rFonts w:eastAsia="PMingLiU"/>
        </w:rPr>
      </w:pPr>
      <w:r w:rsidRPr="00471135">
        <w:rPr>
          <w:rFonts w:eastAsia="PMingLiU"/>
        </w:rPr>
        <w:t xml:space="preserve"> </w:t>
      </w:r>
    </w:p>
    <w:p w:rsidR="00CC3D85" w:rsidRPr="00471135" w:rsidRDefault="0091639F" w:rsidP="0020480B">
      <w:pPr>
        <w:pStyle w:val="Balk3"/>
        <w:rPr>
          <w:rFonts w:eastAsia="PMingLiU"/>
        </w:rPr>
      </w:pPr>
      <w:r>
        <w:rPr>
          <w:rFonts w:eastAsia="PMingLiU"/>
        </w:rPr>
        <w:t>Müzakere edilmiş bi</w:t>
      </w:r>
      <w:r w:rsidR="00A174EA">
        <w:rPr>
          <w:rFonts w:eastAsia="PMingLiU"/>
        </w:rPr>
        <w:t xml:space="preserve">r sonuca ulaşmanın bir aracı olarak sosyal </w:t>
      </w:r>
      <w:proofErr w:type="gramStart"/>
      <w:r w:rsidR="00A174EA">
        <w:rPr>
          <w:rFonts w:eastAsia="PMingLiU"/>
        </w:rPr>
        <w:t>diyalog  süreci</w:t>
      </w:r>
      <w:r w:rsidR="0067393F">
        <w:rPr>
          <w:rFonts w:eastAsia="PMingLiU"/>
        </w:rPr>
        <w:t>ne</w:t>
      </w:r>
      <w:proofErr w:type="gramEnd"/>
      <w:r w:rsidR="00A174EA">
        <w:rPr>
          <w:rFonts w:eastAsia="PMingLiU"/>
        </w:rPr>
        <w:t xml:space="preserve"> tüm sosyal taraflarca </w:t>
      </w:r>
      <w:r w:rsidR="0067393F">
        <w:rPr>
          <w:rFonts w:eastAsia="PMingLiU"/>
        </w:rPr>
        <w:t xml:space="preserve">önem verilmektedir. Sosyal diyalog endüstri ilişkilerini </w:t>
      </w:r>
      <w:r w:rsidR="00D93E06">
        <w:rPr>
          <w:rFonts w:eastAsia="PMingLiU"/>
        </w:rPr>
        <w:t xml:space="preserve">geliştirme yolu olarak tanımlanmaktadır. </w:t>
      </w:r>
      <w:r w:rsidR="00A5759C">
        <w:rPr>
          <w:rFonts w:eastAsia="PMingLiU"/>
        </w:rPr>
        <w:t>Ne yazık</w:t>
      </w:r>
      <w:r w:rsidR="00AE415D">
        <w:rPr>
          <w:rFonts w:eastAsia="PMingLiU"/>
        </w:rPr>
        <w:t xml:space="preserve"> </w:t>
      </w:r>
      <w:r w:rsidR="00A5759C">
        <w:rPr>
          <w:rFonts w:eastAsia="PMingLiU"/>
        </w:rPr>
        <w:t xml:space="preserve">ki </w:t>
      </w:r>
      <w:r w:rsidR="00B4601C">
        <w:rPr>
          <w:rFonts w:eastAsia="PMingLiU"/>
        </w:rPr>
        <w:t xml:space="preserve">çok sayıda işveren, işyerlerinde sendika olması konusunda hala </w:t>
      </w:r>
      <w:r w:rsidR="00B66FCE">
        <w:rPr>
          <w:rFonts w:eastAsia="PMingLiU"/>
        </w:rPr>
        <w:t xml:space="preserve">isteksizdir. Sendikalar yalnızca </w:t>
      </w:r>
      <w:r w:rsidR="00CE5D93">
        <w:rPr>
          <w:rFonts w:eastAsia="PMingLiU"/>
        </w:rPr>
        <w:t xml:space="preserve">ücretle değil diğer konularla daha </w:t>
      </w:r>
      <w:r w:rsidR="00B66FCE">
        <w:rPr>
          <w:rFonts w:eastAsia="PMingLiU"/>
        </w:rPr>
        <w:t xml:space="preserve">çok konularla ilgilenebilirler. </w:t>
      </w:r>
      <w:r w:rsidR="00B226BD">
        <w:rPr>
          <w:rFonts w:eastAsia="PMingLiU"/>
        </w:rPr>
        <w:t xml:space="preserve">Sosyal diyalogun daha iyi işçi sağlığı iş güvenliği önlemlerinin alınmasına ve rekabet edebilirliğin geliştirilmesine katkı yapabileceği </w:t>
      </w:r>
      <w:r w:rsidR="00D6088B">
        <w:rPr>
          <w:rFonts w:eastAsia="PMingLiU"/>
        </w:rPr>
        <w:t>ileri sürülmüştür.</w:t>
      </w:r>
    </w:p>
    <w:p w:rsidR="00B46274" w:rsidRPr="00471135" w:rsidRDefault="00B46274" w:rsidP="00D85208">
      <w:pPr>
        <w:ind w:left="720" w:hanging="720"/>
        <w:rPr>
          <w:rFonts w:eastAsia="PMingLiU"/>
        </w:rPr>
      </w:pPr>
    </w:p>
    <w:p w:rsidR="00677F4D" w:rsidRPr="00471135" w:rsidRDefault="00677F4D" w:rsidP="00D85208">
      <w:pPr>
        <w:ind w:left="720" w:hanging="720"/>
        <w:rPr>
          <w:rFonts w:eastAsia="PMingLiU"/>
          <w:b/>
        </w:rPr>
      </w:pPr>
    </w:p>
    <w:p w:rsidR="00A514C7" w:rsidRPr="00471135" w:rsidRDefault="00C84F72" w:rsidP="0020480B">
      <w:pPr>
        <w:pStyle w:val="Balk1"/>
        <w:rPr>
          <w:rFonts w:eastAsia="PMingLiU"/>
          <w:b/>
        </w:rPr>
      </w:pPr>
      <w:r>
        <w:rPr>
          <w:rFonts w:eastAsia="PMingLiU"/>
          <w:b/>
        </w:rPr>
        <w:t>6289 sayılı</w:t>
      </w:r>
      <w:r w:rsidR="007542D0">
        <w:rPr>
          <w:rFonts w:eastAsia="PMingLiU"/>
          <w:b/>
        </w:rPr>
        <w:t xml:space="preserve"> Kamu </w:t>
      </w:r>
      <w:proofErr w:type="spellStart"/>
      <w:r w:rsidR="007542D0">
        <w:rPr>
          <w:rFonts w:eastAsia="PMingLiU"/>
          <w:b/>
        </w:rPr>
        <w:t>Görevlilieri</w:t>
      </w:r>
      <w:proofErr w:type="spellEnd"/>
      <w:r w:rsidR="007542D0">
        <w:rPr>
          <w:rFonts w:eastAsia="PMingLiU"/>
          <w:b/>
        </w:rPr>
        <w:t xml:space="preserve"> Sendikaları ve Toplu Sözleşme</w:t>
      </w:r>
      <w:r>
        <w:rPr>
          <w:rFonts w:eastAsia="PMingLiU"/>
          <w:b/>
        </w:rPr>
        <w:t xml:space="preserve"> Kanunu</w:t>
      </w:r>
    </w:p>
    <w:p w:rsidR="00E520C9" w:rsidRPr="00471135" w:rsidRDefault="00E520C9" w:rsidP="00214967">
      <w:pPr>
        <w:spacing w:line="281" w:lineRule="auto"/>
        <w:outlineLvl w:val="0"/>
        <w:rPr>
          <w:rFonts w:eastAsia="PMingLiU"/>
          <w:b/>
        </w:rPr>
      </w:pPr>
    </w:p>
    <w:p w:rsidR="00A514C7" w:rsidRPr="00471135" w:rsidRDefault="00134406" w:rsidP="0020480B">
      <w:pPr>
        <w:pStyle w:val="Balk2"/>
      </w:pPr>
      <w:r>
        <w:t>Eş-</w:t>
      </w:r>
      <w:proofErr w:type="gramStart"/>
      <w:r>
        <w:t>raportörler</w:t>
      </w:r>
      <w:proofErr w:type="gramEnd"/>
      <w:r>
        <w:t xml:space="preserve"> </w:t>
      </w:r>
      <w:r w:rsidR="007542D0">
        <w:t>kamu s</w:t>
      </w:r>
      <w:r w:rsidR="00083165">
        <w:t>e</w:t>
      </w:r>
      <w:r w:rsidR="007542D0">
        <w:t>k</w:t>
      </w:r>
      <w:r w:rsidR="00083165">
        <w:t xml:space="preserve">töründe </w:t>
      </w:r>
      <w:r w:rsidR="0017795B">
        <w:t xml:space="preserve">Kamu-Sen, KESK ve Memur-Sen'le görüşmüştür. </w:t>
      </w:r>
      <w:r w:rsidR="009811FE">
        <w:t>Kamu sektöründeki bu konfederasyonlarla yapılan görüşme</w:t>
      </w:r>
      <w:r w:rsidR="008F7245">
        <w:t>lerin</w:t>
      </w:r>
      <w:r w:rsidR="009811FE">
        <w:t xml:space="preserve"> merkezinde 2012 Nisan ayında kabul edilen Kamu </w:t>
      </w:r>
      <w:r w:rsidR="007542D0">
        <w:t>Görevlileri ve Sendikaları ve Toplu Sözleşme</w:t>
      </w:r>
      <w:r w:rsidR="00EA033B">
        <w:t xml:space="preserve"> Kanunu </w:t>
      </w:r>
      <w:r w:rsidR="00227737">
        <w:t xml:space="preserve">ve KESK üyeleri ve yöneticilerine yönelik gerçekleştirilen son gözaltılar ve tutuklamalar yer almıştır. </w:t>
      </w:r>
    </w:p>
    <w:p w:rsidR="00455E7E" w:rsidRPr="00471135" w:rsidRDefault="00455E7E" w:rsidP="00D85208">
      <w:pPr>
        <w:spacing w:line="281" w:lineRule="auto"/>
        <w:ind w:left="720" w:hanging="720"/>
      </w:pPr>
    </w:p>
    <w:p w:rsidR="004C53CA" w:rsidRPr="00471135" w:rsidRDefault="0012419F" w:rsidP="0020480B">
      <w:pPr>
        <w:pStyle w:val="Balk2"/>
      </w:pPr>
      <w:r>
        <w:t xml:space="preserve">2010 Eylülde yapılan Anayasa </w:t>
      </w:r>
      <w:r w:rsidR="00600CE3">
        <w:t>değişikliği memurların sendikal</w:t>
      </w:r>
      <w:r>
        <w:t xml:space="preserve"> haklarının genişletilmesi olasılığını ortaya çıkarmıştır. Hükümetin Kamu Görevlileri </w:t>
      </w:r>
      <w:r w:rsidR="007542D0">
        <w:t>Sendikaları ve Toplu Sözleşme</w:t>
      </w:r>
      <w:r w:rsidR="00F72294">
        <w:t xml:space="preserve"> Kanunu</w:t>
      </w:r>
      <w:r w:rsidR="00657BA1">
        <w:t>nu</w:t>
      </w:r>
      <w:r w:rsidR="00F72294">
        <w:t xml:space="preserve"> </w:t>
      </w:r>
      <w:r w:rsidR="00657BA1">
        <w:t>(4688 sayılı Kanun</w:t>
      </w:r>
      <w:r w:rsidR="00F72294">
        <w:t>)</w:t>
      </w:r>
      <w:r w:rsidR="00BA26A1" w:rsidRPr="00BA26A1">
        <w:rPr>
          <w:rStyle w:val="DipnotBavurusu"/>
        </w:rPr>
        <w:t xml:space="preserve"> </w:t>
      </w:r>
      <w:r w:rsidR="00BA26A1" w:rsidRPr="00471135">
        <w:rPr>
          <w:rStyle w:val="DipnotBavurusu"/>
        </w:rPr>
        <w:footnoteReference w:id="9"/>
      </w:r>
      <w:r w:rsidR="00F72294">
        <w:t xml:space="preserve"> değişt</w:t>
      </w:r>
      <w:r w:rsidR="00657BA1">
        <w:t xml:space="preserve">irmesi 19 ay almıştır. </w:t>
      </w:r>
      <w:r w:rsidR="00F02419">
        <w:t>Kanun değişikliği</w:t>
      </w:r>
      <w:r w:rsidR="00600CE3">
        <w:t>ne karşın</w:t>
      </w:r>
      <w:r w:rsidR="00F02419">
        <w:t xml:space="preserve"> birçok </w:t>
      </w:r>
      <w:r w:rsidR="00600CE3">
        <w:lastRenderedPageBreak/>
        <w:t>konu hala çözüme kavuşmamıştır</w:t>
      </w:r>
      <w:r w:rsidR="00F02419">
        <w:t xml:space="preserve">. Emekliler, öğrenciler, yargıçlar, askeri işyerlerindeki memurlar, </w:t>
      </w:r>
      <w:r w:rsidR="00E80277">
        <w:t>emniyet bağlı işyerleri</w:t>
      </w:r>
      <w:r w:rsidR="00F02419">
        <w:t xml:space="preserve"> ve </w:t>
      </w:r>
      <w:r w:rsidR="00E80277">
        <w:t>emniyet</w:t>
      </w:r>
      <w:r w:rsidR="004E7B8F">
        <w:t xml:space="preserve"> </w:t>
      </w:r>
      <w:r w:rsidR="00F02419">
        <w:t>görevlilerin</w:t>
      </w:r>
      <w:r w:rsidR="004E7B8F">
        <w:t>in</w:t>
      </w:r>
      <w:r w:rsidR="00F02419">
        <w:t xml:space="preserve"> hala sendika kurma veya sendikaya üye olma hakkı yoktur. </w:t>
      </w:r>
      <w:r w:rsidR="009A2024">
        <w:t xml:space="preserve"> Kamu sektöründe çalışanları temsil eden üç örgüt de (Kamu-Sen, KESK ve Memur-Sen)</w:t>
      </w:r>
      <w:r w:rsidR="002E6DCD">
        <w:t xml:space="preserve"> memurların örgüt</w:t>
      </w:r>
      <w:r w:rsidR="00615ABD">
        <w:t xml:space="preserve">lenme hakkını desteklemektedir. </w:t>
      </w:r>
      <w:r w:rsidR="009A2024">
        <w:t xml:space="preserve"> </w:t>
      </w:r>
      <w:r w:rsidR="00F02419">
        <w:t xml:space="preserve"> </w:t>
      </w:r>
    </w:p>
    <w:p w:rsidR="00594849" w:rsidRPr="00471135" w:rsidRDefault="00594849" w:rsidP="003513D8"/>
    <w:p w:rsidR="00455E7E" w:rsidRPr="00471135" w:rsidRDefault="00E0658E" w:rsidP="0020480B">
      <w:pPr>
        <w:pStyle w:val="Balk2"/>
      </w:pPr>
      <w:r>
        <w:t xml:space="preserve">Çalışma ilişkileri ve kanun açısından bakıldığında, kamu sektörü </w:t>
      </w:r>
      <w:r w:rsidR="00633EB9">
        <w:t xml:space="preserve">toplu pazarlığına ücret </w:t>
      </w:r>
      <w:r w:rsidR="00AC6D17">
        <w:t xml:space="preserve">tespit sistemi </w:t>
      </w:r>
      <w:r w:rsidR="00633EB9">
        <w:t>denilmesinin doğru olmadığı belirtilmelidir</w:t>
      </w:r>
      <w:r w:rsidR="0068009B">
        <w:t>.</w:t>
      </w:r>
      <w:r w:rsidR="00F0046D">
        <w:t xml:space="preserve"> Bu sistem "</w:t>
      </w:r>
      <w:proofErr w:type="spellStart"/>
      <w:proofErr w:type="gramStart"/>
      <w:r w:rsidR="00F0046D">
        <w:t>pazar</w:t>
      </w:r>
      <w:r w:rsidR="00E52562">
        <w:t>l</w:t>
      </w:r>
      <w:r w:rsidR="00F0046D">
        <w:t>ık"tan</w:t>
      </w:r>
      <w:proofErr w:type="spellEnd"/>
      <w:r w:rsidR="00F0046D">
        <w:t xml:space="preserve">  çok</w:t>
      </w:r>
      <w:proofErr w:type="gramEnd"/>
      <w:r w:rsidR="00F0046D">
        <w:t xml:space="preserve"> "istişare</w:t>
      </w:r>
      <w:r w:rsidR="005B1655">
        <w:t xml:space="preserve">"yi içermektedir. </w:t>
      </w:r>
    </w:p>
    <w:p w:rsidR="00455E7E" w:rsidRPr="00471135" w:rsidRDefault="00455E7E" w:rsidP="00D85208"/>
    <w:p w:rsidR="00A514C7" w:rsidRPr="00471135" w:rsidRDefault="001E5567" w:rsidP="0020480B">
      <w:pPr>
        <w:pStyle w:val="Balk2"/>
      </w:pPr>
      <w:r>
        <w:t xml:space="preserve">Avrupa İnsan Hakları Mahkemesi'nin hükümlerine karşın </w:t>
      </w:r>
      <w:r w:rsidR="001E0D06">
        <w:t xml:space="preserve">belediye işçilerinin toplu pazarlık hakkı sınırlandırılmıştır. </w:t>
      </w:r>
      <w:r w:rsidR="00E26ACB">
        <w:t>Memurlar için grev hakkı hala tanınmamaktadır.</w:t>
      </w:r>
    </w:p>
    <w:p w:rsidR="00A514C7" w:rsidRPr="00471135" w:rsidRDefault="00A514C7" w:rsidP="00D85208">
      <w:pPr>
        <w:spacing w:line="281" w:lineRule="auto"/>
      </w:pPr>
    </w:p>
    <w:p w:rsidR="00A514C7" w:rsidRPr="00471135" w:rsidRDefault="00647DBC" w:rsidP="0020480B">
      <w:pPr>
        <w:pStyle w:val="Balk2"/>
      </w:pPr>
      <w:r>
        <w:t xml:space="preserve">14 işveren ve 14 çalışandan oluşan ve "Kamu Danışma Kurulu" olarak </w:t>
      </w:r>
      <w:proofErr w:type="gramStart"/>
      <w:r>
        <w:t>anılan  yapı</w:t>
      </w:r>
      <w:proofErr w:type="gramEnd"/>
      <w:r>
        <w:t xml:space="preserve"> 15 işveren ve 15 çalışandan oluşan "Toplu Sözleşme Kurulu" olarak yeniden adlandırılmıştır. </w:t>
      </w:r>
      <w:r w:rsidR="004677DD">
        <w:t xml:space="preserve">Önceki kanunda sözleşme </w:t>
      </w:r>
      <w:proofErr w:type="spellStart"/>
      <w:r w:rsidR="004677DD">
        <w:t>imzanlanması</w:t>
      </w:r>
      <w:proofErr w:type="spellEnd"/>
      <w:r w:rsidR="004677DD">
        <w:t xml:space="preserve"> için her bir grubun oy çokluğu sağlaması gerekliyken, yeni kanunda en büyük örgütü temsil eden her iki grubun liderlerine 2,5 milyon devlet memuru ve 1,8 milyon emekli adına toplu sözleşme imzalama yetkisi tanınmıştır. </w:t>
      </w:r>
      <w:r w:rsidR="004B6FC0">
        <w:t xml:space="preserve">Toplu pazarlık süresi uygulamada </w:t>
      </w:r>
      <w:r w:rsidR="0008655B">
        <w:t>yalnızca 15 gündür.</w:t>
      </w:r>
    </w:p>
    <w:p w:rsidR="00A514C7" w:rsidRPr="00471135" w:rsidRDefault="00A514C7" w:rsidP="00D85208">
      <w:pPr>
        <w:spacing w:line="281" w:lineRule="auto"/>
      </w:pPr>
    </w:p>
    <w:p w:rsidR="00A514C7" w:rsidRPr="00471135" w:rsidRDefault="0070641C" w:rsidP="0020480B">
      <w:pPr>
        <w:pStyle w:val="Balk2"/>
      </w:pPr>
      <w:r>
        <w:t>Uzlaşma sağlanamaması halinde</w:t>
      </w:r>
      <w:r w:rsidR="00CA0CD7">
        <w:t xml:space="preserve"> her iki tarafın lideri uzlaşmazlığın çözümü için</w:t>
      </w:r>
      <w:r w:rsidR="00446A98">
        <w:t xml:space="preserve"> Kamu Çalışanl</w:t>
      </w:r>
      <w:r w:rsidR="00A25650">
        <w:t>arı Hakem Kurulu</w:t>
      </w:r>
      <w:r w:rsidR="00CA0CD7">
        <w:t xml:space="preserve">na </w:t>
      </w:r>
      <w:r w:rsidR="00F47D03">
        <w:t xml:space="preserve">(KÇHK) </w:t>
      </w:r>
      <w:r w:rsidR="00B13C2D">
        <w:t xml:space="preserve">hakemlik edebilir. Önceki kanunda Kamu Danışma Kurulunun her bir üyesi </w:t>
      </w:r>
      <w:r w:rsidR="00F47D03">
        <w:t xml:space="preserve">tahkim konusuna hakemlik edebilirdi. Konfederasyonlar </w:t>
      </w:r>
      <w:proofErr w:type="spellStart"/>
      <w:r w:rsidR="00534E7D">
        <w:t>KÇHK'nin</w:t>
      </w:r>
      <w:proofErr w:type="spellEnd"/>
      <w:r w:rsidR="00534E7D">
        <w:t xml:space="preserve"> tarafsız olmadığını, hükümet ve işverenlerce baskı altına alındığını belirtmektedir. </w:t>
      </w:r>
      <w:proofErr w:type="spellStart"/>
      <w:r w:rsidR="00A872F7">
        <w:t>KÇHK'nin</w:t>
      </w:r>
      <w:proofErr w:type="spellEnd"/>
      <w:r w:rsidR="00A872F7">
        <w:t xml:space="preserve"> kararları bağlayıcıdır ve temyiz yolu açık değildir. </w:t>
      </w:r>
      <w:r w:rsidR="003C0DCA">
        <w:t xml:space="preserve">Kimi açılardan yeni kanun toplu pazarlığı daha sınırlayıcı bir hale getirmektedir. </w:t>
      </w:r>
      <w:r w:rsidR="00C67C71">
        <w:t xml:space="preserve">Bu nedenle 23 Mayıs 2012 </w:t>
      </w:r>
      <w:proofErr w:type="spellStart"/>
      <w:r w:rsidR="00C67C71">
        <w:t>tarhinde</w:t>
      </w:r>
      <w:proofErr w:type="spellEnd"/>
      <w:r w:rsidR="00C67C71">
        <w:t xml:space="preserve"> memur sendikaları konfederasyonları ülke genelinde barışçıl bir gösteri düzenlemiştir.</w:t>
      </w:r>
    </w:p>
    <w:p w:rsidR="00E520C9" w:rsidRPr="00471135" w:rsidRDefault="00E520C9" w:rsidP="00D85208">
      <w:pPr>
        <w:spacing w:line="281" w:lineRule="auto"/>
        <w:outlineLvl w:val="1"/>
      </w:pPr>
    </w:p>
    <w:p w:rsidR="008B2821" w:rsidRPr="00471135" w:rsidRDefault="00C67C71" w:rsidP="0020480B">
      <w:pPr>
        <w:pStyle w:val="Balk2"/>
        <w:rPr>
          <w:rFonts w:eastAsia="PMingLiU"/>
        </w:rPr>
      </w:pPr>
      <w:r>
        <w:rPr>
          <w:rFonts w:eastAsia="PMingLiU"/>
        </w:rPr>
        <w:t>Türkiye'deki</w:t>
      </w:r>
      <w:r w:rsidR="00F91BA0" w:rsidRPr="00471135">
        <w:rPr>
          <w:rFonts w:eastAsia="PMingLiU"/>
        </w:rPr>
        <w:t xml:space="preserve"> </w:t>
      </w:r>
      <w:r>
        <w:rPr>
          <w:rFonts w:eastAsia="PMingLiU"/>
        </w:rPr>
        <w:t xml:space="preserve">terörle mücadele kanunları kapsamında </w:t>
      </w:r>
      <w:r w:rsidR="004B720A">
        <w:rPr>
          <w:rFonts w:eastAsia="PMingLiU"/>
        </w:rPr>
        <w:t>sendikacılar</w:t>
      </w:r>
      <w:r w:rsidR="00EC506D">
        <w:rPr>
          <w:rFonts w:eastAsia="PMingLiU"/>
        </w:rPr>
        <w:t xml:space="preserve"> da</w:t>
      </w:r>
      <w:r w:rsidR="004B720A">
        <w:rPr>
          <w:rFonts w:eastAsia="PMingLiU"/>
        </w:rPr>
        <w:t xml:space="preserve"> tutuklanmış, mahkemeye çıkarılmadan önce haklarında açık suçlamalar bulunmadan uzun süre cezaevinde kalmış ve yürüttükleri sendikacılık faaliyetleri aleyhlerine delil olarak kullanılmıştır. </w:t>
      </w:r>
    </w:p>
    <w:p w:rsidR="00745CAF" w:rsidRPr="00471135" w:rsidRDefault="00745CAF" w:rsidP="0020480B">
      <w:pPr>
        <w:rPr>
          <w:rFonts w:eastAsia="PMingLiU"/>
        </w:rPr>
      </w:pPr>
    </w:p>
    <w:p w:rsidR="003513D8" w:rsidRPr="001613D3" w:rsidRDefault="008A4960" w:rsidP="00D85208">
      <w:pPr>
        <w:pStyle w:val="Balk2"/>
        <w:rPr>
          <w:rFonts w:eastAsia="PMingLiU"/>
        </w:rPr>
      </w:pPr>
      <w:r>
        <w:rPr>
          <w:rFonts w:eastAsia="PMingLiU"/>
        </w:rPr>
        <w:t xml:space="preserve">Bu durum KESK ve </w:t>
      </w:r>
      <w:proofErr w:type="spellStart"/>
      <w:r>
        <w:rPr>
          <w:rFonts w:eastAsia="PMingLiU"/>
        </w:rPr>
        <w:t>KESK'</w:t>
      </w:r>
      <w:r w:rsidR="00053007">
        <w:rPr>
          <w:rFonts w:eastAsia="PMingLiU"/>
        </w:rPr>
        <w:t>e</w:t>
      </w:r>
      <w:proofErr w:type="spellEnd"/>
      <w:r>
        <w:rPr>
          <w:rFonts w:eastAsia="PMingLiU"/>
        </w:rPr>
        <w:t xml:space="preserve"> üye EĞİTİM-</w:t>
      </w:r>
      <w:proofErr w:type="spellStart"/>
      <w:r>
        <w:rPr>
          <w:rFonts w:eastAsia="PMingLiU"/>
        </w:rPr>
        <w:t>SEN'i</w:t>
      </w:r>
      <w:proofErr w:type="spellEnd"/>
      <w:r>
        <w:rPr>
          <w:rFonts w:eastAsia="PMingLiU"/>
        </w:rPr>
        <w:t xml:space="preserve"> özellikle etkilemiştir. </w:t>
      </w:r>
      <w:r w:rsidR="005F3FDB">
        <w:rPr>
          <w:rFonts w:eastAsia="PMingLiU"/>
        </w:rPr>
        <w:t xml:space="preserve">Bu raporun </w:t>
      </w:r>
      <w:proofErr w:type="spellStart"/>
      <w:r w:rsidR="005F3FDB">
        <w:rPr>
          <w:rFonts w:eastAsia="PMingLiU"/>
        </w:rPr>
        <w:t>hazırlnmasında</w:t>
      </w:r>
      <w:proofErr w:type="spellEnd"/>
      <w:r w:rsidR="005F3FDB">
        <w:rPr>
          <w:rFonts w:eastAsia="PMingLiU"/>
        </w:rPr>
        <w:t xml:space="preserve"> yer alan heyet, kendisi de tutuklanıp ardından tutuksuz yargılanmak üzere serbest bırakılan ve yurtdışına çıkış yasağı getirilen KESK Başkanı Sayın </w:t>
      </w:r>
      <w:proofErr w:type="spellStart"/>
      <w:r w:rsidR="005F3FDB">
        <w:rPr>
          <w:rFonts w:eastAsia="PMingLiU"/>
        </w:rPr>
        <w:t>Lami</w:t>
      </w:r>
      <w:proofErr w:type="spellEnd"/>
      <w:r w:rsidR="005F3FDB">
        <w:rPr>
          <w:rFonts w:eastAsia="PMingLiU"/>
        </w:rPr>
        <w:t xml:space="preserve"> </w:t>
      </w:r>
      <w:proofErr w:type="spellStart"/>
      <w:r w:rsidR="005F3FDB">
        <w:rPr>
          <w:rFonts w:eastAsia="PMingLiU"/>
        </w:rPr>
        <w:t>Özgen'le</w:t>
      </w:r>
      <w:proofErr w:type="spellEnd"/>
      <w:r w:rsidR="005F3FDB">
        <w:rPr>
          <w:rFonts w:eastAsia="PMingLiU"/>
        </w:rPr>
        <w:t xml:space="preserve"> görüşmüştür. </w:t>
      </w:r>
      <w:r w:rsidR="00B01534">
        <w:rPr>
          <w:rFonts w:eastAsia="PMingLiU"/>
        </w:rPr>
        <w:t xml:space="preserve">AB-Türkiye KİK </w:t>
      </w:r>
      <w:r w:rsidR="00AA0488">
        <w:rPr>
          <w:rFonts w:eastAsia="PMingLiU"/>
        </w:rPr>
        <w:t xml:space="preserve">Türkiye'nin terörizme ilişkin kendine özgü </w:t>
      </w:r>
      <w:r w:rsidR="00136ED9">
        <w:rPr>
          <w:rFonts w:eastAsia="PMingLiU"/>
        </w:rPr>
        <w:t xml:space="preserve">durumunu </w:t>
      </w:r>
      <w:r w:rsidR="00AA0488">
        <w:rPr>
          <w:rFonts w:eastAsia="PMingLiU"/>
        </w:rPr>
        <w:t xml:space="preserve">anlamasına karşın, sendikal hakları da içeren temel demokratik haklara </w:t>
      </w:r>
      <w:r w:rsidR="00136ED9">
        <w:rPr>
          <w:rFonts w:eastAsia="PMingLiU"/>
        </w:rPr>
        <w:t xml:space="preserve">saygı </w:t>
      </w:r>
      <w:proofErr w:type="gramStart"/>
      <w:r w:rsidR="00136ED9">
        <w:rPr>
          <w:rFonts w:eastAsia="PMingLiU"/>
        </w:rPr>
        <w:t xml:space="preserve">duyulması </w:t>
      </w:r>
      <w:r w:rsidR="00AA0488">
        <w:rPr>
          <w:rFonts w:eastAsia="PMingLiU"/>
        </w:rPr>
        <w:t xml:space="preserve"> </w:t>
      </w:r>
      <w:r w:rsidR="00D12CEB">
        <w:rPr>
          <w:rFonts w:eastAsia="PMingLiU"/>
        </w:rPr>
        <w:t>görüşündedir</w:t>
      </w:r>
      <w:proofErr w:type="gramEnd"/>
      <w:r w:rsidR="00D12CEB">
        <w:rPr>
          <w:rFonts w:eastAsia="PMingLiU"/>
        </w:rPr>
        <w:t>.</w:t>
      </w:r>
    </w:p>
    <w:p w:rsidR="003513D8" w:rsidRPr="00471135" w:rsidRDefault="003513D8" w:rsidP="00D85208">
      <w:pPr>
        <w:ind w:left="720" w:hanging="720"/>
      </w:pPr>
    </w:p>
    <w:p w:rsidR="00B40085" w:rsidRPr="00471135" w:rsidRDefault="00D12CEB" w:rsidP="0020480B">
      <w:pPr>
        <w:pStyle w:val="Balk1"/>
        <w:rPr>
          <w:b/>
        </w:rPr>
      </w:pPr>
      <w:r>
        <w:rPr>
          <w:b/>
        </w:rPr>
        <w:t>Uygulamada yeni mevzuat</w:t>
      </w:r>
    </w:p>
    <w:p w:rsidR="00D73685" w:rsidRPr="00471135" w:rsidRDefault="00D73685" w:rsidP="00D85208">
      <w:pPr>
        <w:spacing w:line="281" w:lineRule="auto"/>
        <w:rPr>
          <w:b/>
        </w:rPr>
      </w:pPr>
    </w:p>
    <w:p w:rsidR="00545B42" w:rsidRPr="00471135" w:rsidRDefault="00D12CEB" w:rsidP="0020480B">
      <w:pPr>
        <w:pStyle w:val="Balk2"/>
        <w:rPr>
          <w:rFonts w:eastAsia="PMingLiU"/>
        </w:rPr>
      </w:pPr>
      <w:r>
        <w:rPr>
          <w:rFonts w:eastAsia="PMingLiU"/>
        </w:rPr>
        <w:t xml:space="preserve">AB-Türkiye KİK sendikal haklar üzerine </w:t>
      </w:r>
      <w:proofErr w:type="spellStart"/>
      <w:r>
        <w:rPr>
          <w:rFonts w:eastAsia="PMingLiU"/>
        </w:rPr>
        <w:t>yürttüğü</w:t>
      </w:r>
      <w:proofErr w:type="spellEnd"/>
      <w:r>
        <w:rPr>
          <w:rFonts w:eastAsia="PMingLiU"/>
        </w:rPr>
        <w:t xml:space="preserve"> çalışmalarda her zaman 87 ve 98 sayılı ILO Sözleşmelerini temel alarak bunları Türkiye'deki sendikal hakların değerlendirilmesine ilişkin tarafsız birer </w:t>
      </w:r>
      <w:r w:rsidR="008C42F1">
        <w:rPr>
          <w:rFonts w:eastAsia="PMingLiU"/>
        </w:rPr>
        <w:t>ölçüt olarak belirlemiştir.</w:t>
      </w:r>
    </w:p>
    <w:p w:rsidR="00745CAF" w:rsidRPr="00471135" w:rsidRDefault="00745CAF" w:rsidP="0020480B">
      <w:pPr>
        <w:pStyle w:val="Balk2"/>
        <w:numPr>
          <w:ilvl w:val="0"/>
          <w:numId w:val="0"/>
        </w:numPr>
        <w:rPr>
          <w:rFonts w:eastAsia="PMingLiU"/>
        </w:rPr>
      </w:pPr>
    </w:p>
    <w:p w:rsidR="00B23BE4" w:rsidRPr="00471135" w:rsidRDefault="00A41416" w:rsidP="0020480B">
      <w:pPr>
        <w:pStyle w:val="Balk2"/>
        <w:rPr>
          <w:rFonts w:eastAsia="PMingLiU"/>
        </w:rPr>
      </w:pPr>
      <w:r>
        <w:rPr>
          <w:rFonts w:eastAsia="PMingLiU"/>
        </w:rPr>
        <w:t xml:space="preserve">ILO 2005'ten beri </w:t>
      </w:r>
      <w:r w:rsidR="006B0F0A">
        <w:rPr>
          <w:rFonts w:eastAsia="PMingLiU"/>
        </w:rPr>
        <w:t xml:space="preserve">Türkiye hükümetini, çalışma yaşamına ilişkin mevzuatını 87 ve 98 sayılı Sözleşmelerle uyumlu bir hale getirmesi konusunda cesaretlendirme ve bunun sağlanmasına yönelik yardım önermektedir. Özellikle işçileri kapsamına alan 2821 ve 2822 Kanunlar ile kamu çalışanlarını ilgilendiren 4688 sayılı Kanun ayrıntılı bir değerlendirme ve tavsiyenin konuları olmuştur. </w:t>
      </w:r>
      <w:r w:rsidR="00A22013">
        <w:rPr>
          <w:rFonts w:eastAsia="PMingLiU"/>
        </w:rPr>
        <w:t>Onaylamış Sözleşmelerin Uygulanması Uzmanla</w:t>
      </w:r>
      <w:r w:rsidR="0063201F">
        <w:rPr>
          <w:rFonts w:eastAsia="PMingLiU"/>
        </w:rPr>
        <w:t>r</w:t>
      </w:r>
      <w:r w:rsidR="00A22013">
        <w:rPr>
          <w:rFonts w:eastAsia="PMingLiU"/>
        </w:rPr>
        <w:t xml:space="preserve"> Komitesi ve Örgütlenme Özgürlüğü Komitesi </w:t>
      </w:r>
      <w:r w:rsidR="00395DD8">
        <w:rPr>
          <w:rFonts w:eastAsia="PMingLiU"/>
        </w:rPr>
        <w:t xml:space="preserve">gibi </w:t>
      </w:r>
      <w:proofErr w:type="spellStart"/>
      <w:r w:rsidR="00395DD8">
        <w:rPr>
          <w:rFonts w:eastAsia="PMingLiU"/>
        </w:rPr>
        <w:t>ILO'nun</w:t>
      </w:r>
      <w:proofErr w:type="spellEnd"/>
      <w:r w:rsidR="00395DD8">
        <w:rPr>
          <w:rFonts w:eastAsia="PMingLiU"/>
        </w:rPr>
        <w:t xml:space="preserve"> denetleme organları, </w:t>
      </w:r>
      <w:r w:rsidR="00167190">
        <w:rPr>
          <w:rFonts w:eastAsia="PMingLiU"/>
        </w:rPr>
        <w:t xml:space="preserve">yapılacak yasal değişikliklerin, ilgili ILO sözleşmeleriyle uyumun sağlanmasına yardımcı </w:t>
      </w:r>
      <w:r w:rsidR="008320E1">
        <w:rPr>
          <w:rFonts w:eastAsia="PMingLiU"/>
        </w:rPr>
        <w:t>olacak</w:t>
      </w:r>
      <w:r w:rsidR="00167190">
        <w:rPr>
          <w:rFonts w:eastAsia="PMingLiU"/>
        </w:rPr>
        <w:t xml:space="preserve"> önerilerde bulunmuştur. </w:t>
      </w:r>
      <w:r w:rsidR="004512A7">
        <w:rPr>
          <w:rFonts w:eastAsia="PMingLiU"/>
        </w:rPr>
        <w:t>Sta</w:t>
      </w:r>
      <w:r w:rsidR="005E4A99">
        <w:rPr>
          <w:rFonts w:eastAsia="PMingLiU"/>
        </w:rPr>
        <w:t xml:space="preserve">ndartların Uygulanması Komitesi Konferansının 2007, 2009, 2010 ve 2012'daki oturumlarında konu tartışılmıştır. </w:t>
      </w:r>
    </w:p>
    <w:p w:rsidR="00745CAF" w:rsidRPr="00471135" w:rsidRDefault="00745CAF" w:rsidP="0020480B">
      <w:pPr>
        <w:rPr>
          <w:rFonts w:eastAsia="PMingLiU"/>
        </w:rPr>
      </w:pPr>
    </w:p>
    <w:p w:rsidR="00D73685" w:rsidRPr="00471135" w:rsidRDefault="00F962A5" w:rsidP="0020480B">
      <w:pPr>
        <w:pStyle w:val="Balk2"/>
        <w:rPr>
          <w:rFonts w:eastAsia="PMingLiU"/>
        </w:rPr>
      </w:pPr>
      <w:r>
        <w:rPr>
          <w:rFonts w:eastAsia="PMingLiU"/>
        </w:rPr>
        <w:t>Kararların ve Tavsiyelerin Uygulanması ILO Uzmanlar Komitesi</w:t>
      </w:r>
      <w:r w:rsidR="00864B1D">
        <w:rPr>
          <w:rFonts w:eastAsia="PMingLiU"/>
        </w:rPr>
        <w:t>,</w:t>
      </w:r>
      <w:r>
        <w:rPr>
          <w:rFonts w:eastAsia="PMingLiU"/>
        </w:rPr>
        <w:t xml:space="preserve"> </w:t>
      </w:r>
      <w:r w:rsidR="00D92892">
        <w:rPr>
          <w:rFonts w:eastAsia="PMingLiU"/>
        </w:rPr>
        <w:t>2821 ve 2822 sayılı Kanunların yerine gelen 6356 sayılı Kanuna ilişkin bir gözlem henüz yapamamıştır</w:t>
      </w:r>
      <w:r>
        <w:rPr>
          <w:rFonts w:eastAsia="PMingLiU"/>
        </w:rPr>
        <w:t xml:space="preserve">. </w:t>
      </w:r>
      <w:r w:rsidR="004C3494">
        <w:rPr>
          <w:rFonts w:eastAsia="PMingLiU"/>
        </w:rPr>
        <w:t>2013't</w:t>
      </w:r>
      <w:r w:rsidR="006745DD">
        <w:rPr>
          <w:rFonts w:eastAsia="PMingLiU"/>
        </w:rPr>
        <w:t xml:space="preserve">eki 102'inci ILO </w:t>
      </w:r>
      <w:proofErr w:type="spellStart"/>
      <w:r w:rsidR="006745DD">
        <w:rPr>
          <w:rFonts w:eastAsia="PMingLiU"/>
        </w:rPr>
        <w:t>Konferan'sında</w:t>
      </w:r>
      <w:proofErr w:type="spellEnd"/>
      <w:r w:rsidR="006745DD">
        <w:rPr>
          <w:rFonts w:eastAsia="PMingLiU"/>
        </w:rPr>
        <w:t>,</w:t>
      </w:r>
      <w:r w:rsidR="00997A38">
        <w:rPr>
          <w:rFonts w:eastAsia="PMingLiU"/>
        </w:rPr>
        <w:t xml:space="preserve"> Komite,  6356 sayılı Kanunun,  ILO organlarının önceden yapmış olduğu yorumları</w:t>
      </w:r>
      <w:r w:rsidR="002359AB">
        <w:rPr>
          <w:rFonts w:eastAsia="PMingLiU"/>
        </w:rPr>
        <w:t xml:space="preserve"> dikkate alacağını ümit ettiğini </w:t>
      </w:r>
      <w:proofErr w:type="spellStart"/>
      <w:r w:rsidR="002359AB">
        <w:rPr>
          <w:rFonts w:eastAsia="PMingLiU"/>
        </w:rPr>
        <w:t>belirtmilş</w:t>
      </w:r>
      <w:proofErr w:type="spellEnd"/>
      <w:r w:rsidR="00997A38">
        <w:rPr>
          <w:rFonts w:eastAsia="PMingLiU"/>
        </w:rPr>
        <w:t xml:space="preserve"> ve kanun metnin</w:t>
      </w:r>
      <w:r w:rsidR="00864B1D">
        <w:rPr>
          <w:rFonts w:eastAsia="PMingLiU"/>
        </w:rPr>
        <w:t>in</w:t>
      </w:r>
      <w:r w:rsidR="00997A38">
        <w:rPr>
          <w:rFonts w:eastAsia="PMingLiU"/>
        </w:rPr>
        <w:t xml:space="preserve"> bir kopyasının hükümet tarafından </w:t>
      </w:r>
      <w:r w:rsidR="002359AB">
        <w:rPr>
          <w:rFonts w:eastAsia="PMingLiU"/>
        </w:rPr>
        <w:t xml:space="preserve">kendilerine gönderilmesini </w:t>
      </w:r>
      <w:r w:rsidR="00864B1D">
        <w:rPr>
          <w:rFonts w:eastAsia="PMingLiU"/>
        </w:rPr>
        <w:t>talep</w:t>
      </w:r>
      <w:r w:rsidR="002359AB">
        <w:rPr>
          <w:rFonts w:eastAsia="PMingLiU"/>
        </w:rPr>
        <w:t xml:space="preserve"> etmiştir. </w:t>
      </w:r>
      <w:r w:rsidR="00A924FB">
        <w:rPr>
          <w:rFonts w:eastAsia="PMingLiU"/>
        </w:rPr>
        <w:t xml:space="preserve">2012'de </w:t>
      </w:r>
      <w:proofErr w:type="spellStart"/>
      <w:r w:rsidR="00A924FB">
        <w:rPr>
          <w:rFonts w:eastAsia="PMingLiU"/>
        </w:rPr>
        <w:t>Standartaların</w:t>
      </w:r>
      <w:proofErr w:type="spellEnd"/>
      <w:r w:rsidR="00A924FB">
        <w:rPr>
          <w:rFonts w:eastAsia="PMingLiU"/>
        </w:rPr>
        <w:t xml:space="preserve"> Uygulanması Komitesi </w:t>
      </w:r>
      <w:r w:rsidR="00EA3B01">
        <w:rPr>
          <w:rFonts w:eastAsia="PMingLiU"/>
        </w:rPr>
        <w:t xml:space="preserve">hükümetten, Kasım/Aralık 2013'teki toplantısında incelemek üzere Uzmanlar Komitesine ayrıntılı bir rapor sunmasını </w:t>
      </w:r>
      <w:r w:rsidR="00CE261F">
        <w:rPr>
          <w:rFonts w:eastAsia="PMingLiU"/>
        </w:rPr>
        <w:t>talep</w:t>
      </w:r>
      <w:r w:rsidR="00EA3B01">
        <w:rPr>
          <w:rFonts w:eastAsia="PMingLiU"/>
        </w:rPr>
        <w:t xml:space="preserve"> etmiştir. </w:t>
      </w:r>
      <w:r w:rsidR="00833CCB">
        <w:rPr>
          <w:rFonts w:eastAsia="PMingLiU"/>
        </w:rPr>
        <w:t>Bu raporu hazırlayan eş-</w:t>
      </w:r>
      <w:proofErr w:type="gramStart"/>
      <w:r w:rsidR="00833CCB">
        <w:rPr>
          <w:rFonts w:eastAsia="PMingLiU"/>
        </w:rPr>
        <w:t>raportörler</w:t>
      </w:r>
      <w:proofErr w:type="gramEnd"/>
      <w:r w:rsidR="00833CCB">
        <w:rPr>
          <w:rFonts w:eastAsia="PMingLiU"/>
        </w:rPr>
        <w:t xml:space="preserve"> </w:t>
      </w:r>
      <w:r w:rsidR="00912D2C">
        <w:rPr>
          <w:rFonts w:eastAsia="PMingLiU"/>
        </w:rPr>
        <w:t xml:space="preserve">2012 Aralık ayında yürütmüş oldukları </w:t>
      </w:r>
      <w:proofErr w:type="spellStart"/>
      <w:r w:rsidR="00ED5C65">
        <w:rPr>
          <w:rFonts w:eastAsia="PMingLiU"/>
        </w:rPr>
        <w:t>isitşare</w:t>
      </w:r>
      <w:r w:rsidR="00D9312C">
        <w:rPr>
          <w:rFonts w:eastAsia="PMingLiU"/>
        </w:rPr>
        <w:t>ler</w:t>
      </w:r>
      <w:proofErr w:type="spellEnd"/>
      <w:r w:rsidR="00ED5C65">
        <w:rPr>
          <w:rFonts w:eastAsia="PMingLiU"/>
        </w:rPr>
        <w:t xml:space="preserve"> boyunca, hükümet</w:t>
      </w:r>
      <w:r w:rsidR="00D9312C">
        <w:rPr>
          <w:rFonts w:eastAsia="PMingLiU"/>
        </w:rPr>
        <w:t xml:space="preserve"> ve işveren</w:t>
      </w:r>
      <w:r w:rsidR="00D71147">
        <w:rPr>
          <w:rFonts w:eastAsia="PMingLiU"/>
        </w:rPr>
        <w:t xml:space="preserve"> temsilcileri</w:t>
      </w:r>
      <w:r w:rsidR="00D9312C">
        <w:rPr>
          <w:rFonts w:eastAsia="PMingLiU"/>
        </w:rPr>
        <w:t xml:space="preserve"> ile sendikaların</w:t>
      </w:r>
      <w:r w:rsidR="00ED5C65">
        <w:rPr>
          <w:rFonts w:eastAsia="PMingLiU"/>
        </w:rPr>
        <w:t xml:space="preserve">, 6356 sayılı </w:t>
      </w:r>
      <w:r w:rsidR="00D9312C">
        <w:rPr>
          <w:rFonts w:eastAsia="PMingLiU"/>
        </w:rPr>
        <w:t xml:space="preserve">Sendikalar ve Toplu İş Sözleşmesi </w:t>
      </w:r>
      <w:r w:rsidR="00ED5C65">
        <w:rPr>
          <w:rFonts w:eastAsia="PMingLiU"/>
        </w:rPr>
        <w:t>Kanunun, ILO sözleşmeleriyle tam uyumlu olmadığının farkında olduklarını, fakat şu an için en olası uzla</w:t>
      </w:r>
      <w:r w:rsidR="00D9312C">
        <w:rPr>
          <w:rFonts w:eastAsia="PMingLiU"/>
        </w:rPr>
        <w:t xml:space="preserve">şmanın bu şekilde sağlandığını söylediklerini </w:t>
      </w:r>
      <w:r w:rsidR="00ED5C65">
        <w:rPr>
          <w:rFonts w:eastAsia="PMingLiU"/>
        </w:rPr>
        <w:t xml:space="preserve">tespit etmiştir. </w:t>
      </w:r>
      <w:r w:rsidR="00D9312C">
        <w:rPr>
          <w:rFonts w:eastAsia="PMingLiU"/>
        </w:rPr>
        <w:t xml:space="preserve">6289 sayılı Kamu Görevlileri </w:t>
      </w:r>
      <w:r w:rsidR="00D71147">
        <w:rPr>
          <w:rFonts w:eastAsia="PMingLiU"/>
        </w:rPr>
        <w:t>Sendikaları ve Toplu Sözleşme</w:t>
      </w:r>
      <w:r w:rsidR="00225B61">
        <w:rPr>
          <w:rFonts w:eastAsia="PMingLiU"/>
        </w:rPr>
        <w:t xml:space="preserve"> Kanununun ILO sözleşmeleriyle uyumlu hale </w:t>
      </w:r>
      <w:proofErr w:type="spellStart"/>
      <w:r w:rsidR="00225B61">
        <w:rPr>
          <w:rFonts w:eastAsia="PMingLiU"/>
        </w:rPr>
        <w:t>getirlmesini</w:t>
      </w:r>
      <w:proofErr w:type="spellEnd"/>
      <w:r w:rsidR="00225B61">
        <w:rPr>
          <w:rFonts w:eastAsia="PMingLiU"/>
        </w:rPr>
        <w:t xml:space="preserve"> isteyen kamu sektöründeki sendikalar arasında ise böyle bir kabul durumu söz konusu değildir. </w:t>
      </w:r>
    </w:p>
    <w:p w:rsidR="00D73685" w:rsidRPr="00471135" w:rsidRDefault="00B23BE4" w:rsidP="00D85208">
      <w:pPr>
        <w:outlineLvl w:val="1"/>
      </w:pPr>
      <w:r w:rsidRPr="00471135">
        <w:tab/>
      </w:r>
    </w:p>
    <w:p w:rsidR="00B610B4" w:rsidRPr="00471135" w:rsidRDefault="008D79E6" w:rsidP="0020480B">
      <w:pPr>
        <w:pStyle w:val="Balk2"/>
        <w:rPr>
          <w:rFonts w:eastAsia="PMingLiU"/>
        </w:rPr>
      </w:pPr>
      <w:r>
        <w:rPr>
          <w:rFonts w:eastAsia="PMingLiU"/>
        </w:rPr>
        <w:t xml:space="preserve">Yeni kanunların uygulamada sendikal örgütlenme ve toplu pazarlığın önündeki engelleri kaldırıp Türkiye'de endüstri ilişkilerini geliştirip geliştirmeyeceğine ilişkin soruya, eş-raportörlerin görüştüğü </w:t>
      </w:r>
      <w:proofErr w:type="gramStart"/>
      <w:r>
        <w:rPr>
          <w:rFonts w:eastAsia="PMingLiU"/>
        </w:rPr>
        <w:t>bir çok</w:t>
      </w:r>
      <w:proofErr w:type="gramEnd"/>
      <w:r>
        <w:rPr>
          <w:rFonts w:eastAsia="PMingLiU"/>
        </w:rPr>
        <w:t xml:space="preserve"> taraf, uygulamaya ilişkin bir değerlendirilmenin yapılması için -iki ile dört arasında</w:t>
      </w:r>
      <w:r w:rsidR="00D71147">
        <w:rPr>
          <w:rFonts w:eastAsia="PMingLiU"/>
        </w:rPr>
        <w:t>- bir zamanın geçmesi gerektiğin</w:t>
      </w:r>
      <w:r>
        <w:rPr>
          <w:rFonts w:eastAsia="PMingLiU"/>
        </w:rPr>
        <w:t xml:space="preserve">i söylemiştir. Taraflara göre yeni kanunun daha yüksek sendikalaşma oranlarına ve toplu iş sözleşmelerinin kapsamına daha fazla işçinin </w:t>
      </w:r>
      <w:r w:rsidR="001F1289">
        <w:rPr>
          <w:rFonts w:eastAsia="PMingLiU"/>
        </w:rPr>
        <w:t xml:space="preserve">yer </w:t>
      </w:r>
      <w:proofErr w:type="spellStart"/>
      <w:r w:rsidR="001F1289">
        <w:rPr>
          <w:rFonts w:eastAsia="PMingLiU"/>
        </w:rPr>
        <w:t>alamasına</w:t>
      </w:r>
      <w:proofErr w:type="spellEnd"/>
      <w:r>
        <w:rPr>
          <w:rFonts w:eastAsia="PMingLiU"/>
        </w:rPr>
        <w:t xml:space="preserve"> </w:t>
      </w:r>
      <w:r w:rsidR="001F1289">
        <w:rPr>
          <w:rFonts w:eastAsia="PMingLiU"/>
        </w:rPr>
        <w:t xml:space="preserve">katkı yapıp yapmayacağını </w:t>
      </w:r>
      <w:r>
        <w:rPr>
          <w:rFonts w:eastAsia="PMingLiU"/>
        </w:rPr>
        <w:t>söylemek için çok erkendir</w:t>
      </w:r>
      <w:r w:rsidR="001F1289">
        <w:rPr>
          <w:rFonts w:eastAsia="PMingLiU"/>
        </w:rPr>
        <w:t xml:space="preserve">. </w:t>
      </w:r>
      <w:r w:rsidR="00D71147">
        <w:rPr>
          <w:rFonts w:eastAsia="PMingLiU"/>
        </w:rPr>
        <w:t>Tüzük</w:t>
      </w:r>
      <w:r w:rsidR="00023CCA">
        <w:rPr>
          <w:rFonts w:eastAsia="PMingLiU"/>
        </w:rPr>
        <w:t xml:space="preserve"> </w:t>
      </w:r>
      <w:r w:rsidR="00537EA0">
        <w:rPr>
          <w:rFonts w:eastAsia="PMingLiU"/>
        </w:rPr>
        <w:t>ve yönetmeliklerin</w:t>
      </w:r>
      <w:r w:rsidR="00F27700">
        <w:rPr>
          <w:rFonts w:eastAsia="PMingLiU"/>
        </w:rPr>
        <w:t>,</w:t>
      </w:r>
      <w:r w:rsidR="00537EA0">
        <w:rPr>
          <w:rFonts w:eastAsia="PMingLiU"/>
        </w:rPr>
        <w:t xml:space="preserve"> bir kısmı yukarıda belirtilen belirli durumlarda uygulanması gereklidir</w:t>
      </w:r>
      <w:r w:rsidR="00BB09B9">
        <w:rPr>
          <w:rFonts w:eastAsia="PMingLiU"/>
        </w:rPr>
        <w:t xml:space="preserve"> ve mahkeme kararlarıyla açığa </w:t>
      </w:r>
      <w:proofErr w:type="spellStart"/>
      <w:r w:rsidR="00BB09B9">
        <w:rPr>
          <w:rFonts w:eastAsia="PMingLiU"/>
        </w:rPr>
        <w:t>kavuşturlmalı</w:t>
      </w:r>
      <w:r w:rsidR="00952E85">
        <w:rPr>
          <w:rFonts w:eastAsia="PMingLiU"/>
        </w:rPr>
        <w:t>ve</w:t>
      </w:r>
      <w:proofErr w:type="spellEnd"/>
      <w:r w:rsidR="00952E85">
        <w:rPr>
          <w:rFonts w:eastAsia="PMingLiU"/>
        </w:rPr>
        <w:t xml:space="preserve"> de</w:t>
      </w:r>
      <w:r w:rsidR="00BB09B9">
        <w:rPr>
          <w:rFonts w:eastAsia="PMingLiU"/>
        </w:rPr>
        <w:t xml:space="preserve"> </w:t>
      </w:r>
      <w:proofErr w:type="spellStart"/>
      <w:r w:rsidR="00BB09B9">
        <w:rPr>
          <w:rFonts w:eastAsia="PMingLiU"/>
        </w:rPr>
        <w:t>içtihata</w:t>
      </w:r>
      <w:proofErr w:type="spellEnd"/>
      <w:r w:rsidR="00BB09B9">
        <w:rPr>
          <w:rFonts w:eastAsia="PMingLiU"/>
        </w:rPr>
        <w:t xml:space="preserve"> dönüştürülmelidir</w:t>
      </w:r>
      <w:r w:rsidR="00537EA0">
        <w:rPr>
          <w:rFonts w:eastAsia="PMingLiU"/>
        </w:rPr>
        <w:t xml:space="preserve">. </w:t>
      </w:r>
    </w:p>
    <w:p w:rsidR="00545B42" w:rsidRPr="00471135" w:rsidRDefault="00545B42" w:rsidP="00D85208">
      <w:pPr>
        <w:outlineLvl w:val="1"/>
        <w:rPr>
          <w:rFonts w:eastAsia="PMingLiU"/>
        </w:rPr>
      </w:pPr>
    </w:p>
    <w:p w:rsidR="001F7D24" w:rsidRPr="003513D8" w:rsidRDefault="00023CCA" w:rsidP="0020480B">
      <w:pPr>
        <w:pStyle w:val="Balk2"/>
      </w:pPr>
      <w:r>
        <w:t xml:space="preserve">Bu raporun hazırlanması süresince sendika </w:t>
      </w:r>
      <w:proofErr w:type="spellStart"/>
      <w:r>
        <w:t>üyelğine</w:t>
      </w:r>
      <w:proofErr w:type="spellEnd"/>
      <w:r>
        <w:t xml:space="preserve"> ilişkin</w:t>
      </w:r>
      <w:r w:rsidR="00F27700">
        <w:t xml:space="preserve"> temel yönetmeliklerden</w:t>
      </w:r>
      <w:r>
        <w:t xml:space="preserve"> bir</w:t>
      </w:r>
      <w:r w:rsidR="00F27700">
        <w:t>i</w:t>
      </w:r>
      <w:r>
        <w:t xml:space="preserve"> </w:t>
      </w:r>
      <w:r w:rsidR="00F27700">
        <w:t xml:space="preserve">yürürlüğe girmiş ve diğerlerinin de 7 Kasım 2013'ten önce yürürlüğe girmesi beklenmektedir. </w:t>
      </w:r>
      <w:r w:rsidR="00B11A14">
        <w:t xml:space="preserve">Hali hazırdaki resmi kayıtlara göre özel sektörde çalışanların 1 milyon 5 bin 177'si sendika üyesidir. </w:t>
      </w:r>
      <w:r w:rsidR="00972F28">
        <w:t>Türkiye'de resmi olarak kayıtlı işçileri</w:t>
      </w:r>
      <w:r w:rsidR="006F5F5C">
        <w:t xml:space="preserve">n sayısı 10 milyon 885 bin 618, </w:t>
      </w:r>
      <w:r w:rsidR="00972F28">
        <w:t>2013 Ocak itibariyle özel sektö</w:t>
      </w:r>
      <w:r w:rsidR="006F5F5C">
        <w:t>rde sendikalaşma oranı yüzde 9,</w:t>
      </w:r>
      <w:r w:rsidR="00972F28">
        <w:t xml:space="preserve">23 </w:t>
      </w:r>
      <w:r w:rsidR="006F5F5C">
        <w:t xml:space="preserve">2013 </w:t>
      </w:r>
      <w:r w:rsidR="00972F28">
        <w:t>Temmuz itibariyle ise yüzde 8,86</w:t>
      </w:r>
      <w:r w:rsidR="00860944">
        <w:t>'dır. Sendikalı işçilerin yalnız</w:t>
      </w:r>
      <w:r w:rsidR="00972F28">
        <w:t xml:space="preserve">ca 650 bini toplu iş </w:t>
      </w:r>
      <w:proofErr w:type="spellStart"/>
      <w:r w:rsidR="00972F28">
        <w:t>sözlemesi</w:t>
      </w:r>
      <w:proofErr w:type="spellEnd"/>
      <w:r w:rsidR="00972F28">
        <w:t xml:space="preserve"> kapsamındadır. </w:t>
      </w:r>
      <w:r w:rsidR="00EC7AA1">
        <w:t xml:space="preserve">İşgücünün yüzde 40'nın </w:t>
      </w:r>
      <w:proofErr w:type="spellStart"/>
      <w:r w:rsidR="00EC7AA1">
        <w:t>kayıtdışı</w:t>
      </w:r>
      <w:proofErr w:type="spellEnd"/>
      <w:r w:rsidR="00EC7AA1">
        <w:t xml:space="preserve"> sektörde olduğu göz önünde tutulursa gerçek sendikalaşma oranının daha da düşük olduğu anlaşılmaktadır. </w:t>
      </w:r>
    </w:p>
    <w:p w:rsidR="00D73685" w:rsidRPr="00471135" w:rsidRDefault="00D73685" w:rsidP="00D85208">
      <w:pPr>
        <w:outlineLvl w:val="1"/>
        <w:rPr>
          <w:rFonts w:eastAsia="PMingLiU"/>
        </w:rPr>
      </w:pPr>
    </w:p>
    <w:p w:rsidR="00D73685" w:rsidRPr="00471135" w:rsidRDefault="00D73685" w:rsidP="00D85208">
      <w:pPr>
        <w:outlineLvl w:val="1"/>
        <w:rPr>
          <w:rFonts w:eastAsia="PMingLiU"/>
        </w:rPr>
      </w:pPr>
    </w:p>
    <w:p w:rsidR="00D73685" w:rsidRPr="00471135" w:rsidRDefault="007066DD" w:rsidP="0020480B">
      <w:pPr>
        <w:pStyle w:val="Balk2"/>
        <w:rPr>
          <w:rFonts w:eastAsia="PMingLiU"/>
        </w:rPr>
      </w:pPr>
      <w:r>
        <w:rPr>
          <w:rFonts w:eastAsia="PMingLiU"/>
        </w:rPr>
        <w:t>6356 sayılı Kanunun 25</w:t>
      </w:r>
      <w:r w:rsidR="00860944">
        <w:rPr>
          <w:rFonts w:eastAsia="PMingLiU"/>
        </w:rPr>
        <w:t>’inci</w:t>
      </w:r>
      <w:r>
        <w:rPr>
          <w:rFonts w:eastAsia="PMingLiU"/>
        </w:rPr>
        <w:t xml:space="preserve"> Maddesinin 5'inci fıkrasında düzenlemiş olan </w:t>
      </w:r>
      <w:proofErr w:type="gramStart"/>
      <w:r>
        <w:rPr>
          <w:rFonts w:eastAsia="PMingLiU"/>
        </w:rPr>
        <w:t>30'dan  az</w:t>
      </w:r>
      <w:proofErr w:type="gramEnd"/>
      <w:r>
        <w:rPr>
          <w:rFonts w:eastAsia="PMingLiU"/>
        </w:rPr>
        <w:t xml:space="preserve"> işçi çalıştıran işletmelerde sendikal nedenle ayrımcılığa karşı koruma, ikili baraj ve grev hakkı gibi tartışmalı konular üzerine sosyal taraflar</w:t>
      </w:r>
      <w:r w:rsidR="00860944">
        <w:rPr>
          <w:rFonts w:eastAsia="PMingLiU"/>
        </w:rPr>
        <w:t>ın</w:t>
      </w:r>
      <w:r>
        <w:rPr>
          <w:rFonts w:eastAsia="PMingLiU"/>
        </w:rPr>
        <w:t xml:space="preserve"> önemli bir </w:t>
      </w:r>
      <w:proofErr w:type="spellStart"/>
      <w:r>
        <w:rPr>
          <w:rFonts w:eastAsia="PMingLiU"/>
        </w:rPr>
        <w:t>kısımı</w:t>
      </w:r>
      <w:proofErr w:type="spellEnd"/>
      <w:r>
        <w:rPr>
          <w:rFonts w:eastAsia="PMingLiU"/>
        </w:rPr>
        <w:t xml:space="preserve"> yakın gelecekte</w:t>
      </w:r>
      <w:r w:rsidR="00860944">
        <w:rPr>
          <w:rFonts w:eastAsia="PMingLiU"/>
        </w:rPr>
        <w:t xml:space="preserve"> kimi</w:t>
      </w:r>
      <w:r>
        <w:rPr>
          <w:rFonts w:eastAsia="PMingLiU"/>
        </w:rPr>
        <w:t xml:space="preserve"> gelişmeler sağlanacağını umduklarını belirtmiştir.</w:t>
      </w:r>
      <w:r w:rsidR="00456567">
        <w:rPr>
          <w:rFonts w:eastAsia="PMingLiU"/>
        </w:rPr>
        <w:t xml:space="preserve"> Birçok sendika bu gelişmelere yönelik</w:t>
      </w:r>
      <w:r w:rsidR="001D2AC8">
        <w:rPr>
          <w:rFonts w:eastAsia="PMingLiU"/>
        </w:rPr>
        <w:t xml:space="preserve"> çağrıda </w:t>
      </w:r>
      <w:proofErr w:type="gramStart"/>
      <w:r w:rsidR="001D2AC8">
        <w:rPr>
          <w:rFonts w:eastAsia="PMingLiU"/>
        </w:rPr>
        <w:t xml:space="preserve">bulunma </w:t>
      </w:r>
      <w:r w:rsidR="00456567">
        <w:rPr>
          <w:rFonts w:eastAsia="PMingLiU"/>
        </w:rPr>
        <w:t xml:space="preserve"> niyetleri</w:t>
      </w:r>
      <w:proofErr w:type="gramEnd"/>
      <w:r w:rsidR="00456567">
        <w:rPr>
          <w:rFonts w:eastAsia="PMingLiU"/>
        </w:rPr>
        <w:t xml:space="preserve"> olduğunu beyan etmiştir. </w:t>
      </w:r>
      <w:r w:rsidR="001857BE">
        <w:rPr>
          <w:rFonts w:eastAsia="PMingLiU"/>
        </w:rPr>
        <w:t>Anayasa Mahkemesi ve diğer mahkemeler mevzuata ilişkin sorunları eleştirebilir ve kimi önerilerde bulunabilir, yeni müzakereler aracılığıyla işkolu barajının yüzde 1'de kalabilir.</w:t>
      </w:r>
    </w:p>
    <w:p w:rsidR="00F14684" w:rsidRPr="00471135" w:rsidRDefault="00F14684" w:rsidP="00D85208">
      <w:pPr>
        <w:rPr>
          <w:rFonts w:eastAsia="PMingLiU"/>
        </w:rPr>
      </w:pPr>
    </w:p>
    <w:p w:rsidR="00D73685" w:rsidRPr="00471135" w:rsidRDefault="00D73685" w:rsidP="00D85208">
      <w:pPr>
        <w:rPr>
          <w:rFonts w:eastAsia="PMingLiU"/>
        </w:rPr>
      </w:pPr>
    </w:p>
    <w:p w:rsidR="00D73685" w:rsidRPr="00471135" w:rsidRDefault="00FF1FE8" w:rsidP="0020480B">
      <w:pPr>
        <w:pStyle w:val="Balk1"/>
        <w:rPr>
          <w:b/>
        </w:rPr>
      </w:pPr>
      <w:r>
        <w:rPr>
          <w:b/>
        </w:rPr>
        <w:t>Sonuçlar</w:t>
      </w:r>
    </w:p>
    <w:p w:rsidR="00C32BD6" w:rsidRPr="00471135" w:rsidRDefault="00C32BD6" w:rsidP="00D85208">
      <w:pPr>
        <w:spacing w:line="281" w:lineRule="auto"/>
      </w:pPr>
    </w:p>
    <w:p w:rsidR="00C32BD6" w:rsidRPr="00471135" w:rsidRDefault="005F0546" w:rsidP="0020480B">
      <w:pPr>
        <w:pStyle w:val="Balk2"/>
        <w:rPr>
          <w:rFonts w:eastAsia="PMingLiU"/>
        </w:rPr>
      </w:pPr>
      <w:r>
        <w:rPr>
          <w:rFonts w:eastAsia="PMingLiU"/>
        </w:rPr>
        <w:t>Eş-</w:t>
      </w:r>
      <w:proofErr w:type="gramStart"/>
      <w:r>
        <w:rPr>
          <w:rFonts w:eastAsia="PMingLiU"/>
        </w:rPr>
        <w:t xml:space="preserve">raportörler </w:t>
      </w:r>
      <w:r w:rsidR="00030EF9">
        <w:rPr>
          <w:rFonts w:eastAsia="PMingLiU"/>
        </w:rPr>
        <w:t xml:space="preserve"> Türkiye</w:t>
      </w:r>
      <w:proofErr w:type="gramEnd"/>
      <w:r w:rsidR="00030EF9">
        <w:rPr>
          <w:rFonts w:eastAsia="PMingLiU"/>
        </w:rPr>
        <w:t xml:space="preserve"> tarafından onaylanmış olan 87 ve 98 sayılı ILO Sözleşmelerinin hem</w:t>
      </w:r>
      <w:r w:rsidR="004B683C">
        <w:rPr>
          <w:rFonts w:eastAsia="PMingLiU"/>
        </w:rPr>
        <w:t xml:space="preserve"> 2006 ve 2008</w:t>
      </w:r>
      <w:r w:rsidR="00030EF9">
        <w:rPr>
          <w:rFonts w:eastAsia="PMingLiU"/>
        </w:rPr>
        <w:t>'</w:t>
      </w:r>
      <w:r w:rsidR="004B683C">
        <w:rPr>
          <w:rFonts w:eastAsia="PMingLiU"/>
        </w:rPr>
        <w:t>de</w:t>
      </w:r>
      <w:r w:rsidR="00030EF9">
        <w:rPr>
          <w:rFonts w:eastAsia="PMingLiU"/>
        </w:rPr>
        <w:t xml:space="preserve">ki raporlarında belirttikleri hem de hükümete yaptıkları sunumlarda olduğu gibi, AB-Türkiye </w:t>
      </w:r>
      <w:proofErr w:type="spellStart"/>
      <w:r w:rsidR="00030EF9">
        <w:rPr>
          <w:rFonts w:eastAsia="PMingLiU"/>
        </w:rPr>
        <w:t>KİK'in</w:t>
      </w:r>
      <w:proofErr w:type="spellEnd"/>
      <w:r w:rsidR="00030EF9">
        <w:rPr>
          <w:rFonts w:eastAsia="PMingLiU"/>
        </w:rPr>
        <w:t xml:space="preserve"> hareket </w:t>
      </w:r>
      <w:r w:rsidR="00860944">
        <w:rPr>
          <w:rFonts w:eastAsia="PMingLiU"/>
        </w:rPr>
        <w:t>noktası olduğunu tekrar vurgulamaktadır</w:t>
      </w:r>
      <w:r w:rsidR="00030EF9">
        <w:rPr>
          <w:rFonts w:eastAsia="PMingLiU"/>
        </w:rPr>
        <w:t>.  Eş-</w:t>
      </w:r>
      <w:proofErr w:type="gramStart"/>
      <w:r w:rsidR="00030EF9">
        <w:rPr>
          <w:rFonts w:eastAsia="PMingLiU"/>
        </w:rPr>
        <w:t>raportörler</w:t>
      </w:r>
      <w:proofErr w:type="gramEnd"/>
      <w:r w:rsidR="00030EF9">
        <w:rPr>
          <w:rFonts w:eastAsia="PMingLiU"/>
        </w:rPr>
        <w:t xml:space="preserve"> bu sözleşmelerin, Sosyal Politika ve İstihdam başlıklı 19'uncu Fas</w:t>
      </w:r>
      <w:r w:rsidR="00FB332F">
        <w:rPr>
          <w:rFonts w:eastAsia="PMingLiU"/>
        </w:rPr>
        <w:t>lın</w:t>
      </w:r>
      <w:r w:rsidR="00030EF9">
        <w:rPr>
          <w:rFonts w:eastAsia="PMingLiU"/>
        </w:rPr>
        <w:t xml:space="preserve"> açılmasına yönelik ölçütlerden biri </w:t>
      </w:r>
      <w:r w:rsidR="004F3543">
        <w:rPr>
          <w:rFonts w:eastAsia="PMingLiU"/>
        </w:rPr>
        <w:t xml:space="preserve">olduğunu teyit </w:t>
      </w:r>
      <w:r w:rsidR="00860944">
        <w:rPr>
          <w:rFonts w:eastAsia="PMingLiU"/>
        </w:rPr>
        <w:t>etmektedir</w:t>
      </w:r>
      <w:r w:rsidR="004F3543">
        <w:rPr>
          <w:rFonts w:eastAsia="PMingLiU"/>
        </w:rPr>
        <w:t xml:space="preserve">. </w:t>
      </w:r>
    </w:p>
    <w:p w:rsidR="00C32BD6" w:rsidRPr="00471135" w:rsidRDefault="00C32BD6" w:rsidP="00D85208">
      <w:pPr>
        <w:rPr>
          <w:rFonts w:eastAsia="PMingLiU"/>
        </w:rPr>
      </w:pPr>
    </w:p>
    <w:p w:rsidR="005F0AEA" w:rsidRPr="00471135" w:rsidRDefault="00214FAC" w:rsidP="0020480B">
      <w:pPr>
        <w:pStyle w:val="Balk2"/>
        <w:rPr>
          <w:rFonts w:eastAsia="PMingLiU"/>
        </w:rPr>
      </w:pPr>
      <w:r>
        <w:rPr>
          <w:rFonts w:eastAsia="PMingLiU"/>
        </w:rPr>
        <w:t xml:space="preserve">AB-Türkiye </w:t>
      </w:r>
      <w:proofErr w:type="spellStart"/>
      <w:r>
        <w:rPr>
          <w:rFonts w:eastAsia="PMingLiU"/>
        </w:rPr>
        <w:t>KİK'in</w:t>
      </w:r>
      <w:proofErr w:type="spellEnd"/>
      <w:r>
        <w:rPr>
          <w:rFonts w:eastAsia="PMingLiU"/>
        </w:rPr>
        <w:t xml:space="preserve"> 2008'de eş-</w:t>
      </w:r>
      <w:proofErr w:type="gramStart"/>
      <w:r>
        <w:rPr>
          <w:rFonts w:eastAsia="PMingLiU"/>
        </w:rPr>
        <w:t>raportörler</w:t>
      </w:r>
      <w:proofErr w:type="gramEnd"/>
      <w:r>
        <w:rPr>
          <w:rFonts w:eastAsia="PMingLiU"/>
        </w:rPr>
        <w:t xml:space="preserve"> Sayın Işık ve Sayın </w:t>
      </w:r>
      <w:proofErr w:type="spellStart"/>
      <w:r>
        <w:rPr>
          <w:rFonts w:eastAsia="PMingLiU"/>
        </w:rPr>
        <w:t>Boyle</w:t>
      </w:r>
      <w:r w:rsidR="00A661AB">
        <w:rPr>
          <w:rFonts w:eastAsia="PMingLiU"/>
        </w:rPr>
        <w:t>'un</w:t>
      </w:r>
      <w:proofErr w:type="spellEnd"/>
      <w:r w:rsidR="00A661AB">
        <w:rPr>
          <w:rFonts w:eastAsia="PMingLiU"/>
        </w:rPr>
        <w:t xml:space="preserve"> ortak raporunu tartışmasından beri yeni </w:t>
      </w:r>
      <w:r w:rsidR="00A15745">
        <w:rPr>
          <w:rFonts w:eastAsia="PMingLiU"/>
        </w:rPr>
        <w:t xml:space="preserve">bir </w:t>
      </w:r>
      <w:r w:rsidR="00A661AB">
        <w:rPr>
          <w:rFonts w:eastAsia="PMingLiU"/>
        </w:rPr>
        <w:t xml:space="preserve">mevzuat </w:t>
      </w:r>
      <w:r w:rsidR="00380CDD">
        <w:rPr>
          <w:rFonts w:eastAsia="PMingLiU"/>
        </w:rPr>
        <w:t xml:space="preserve">düzenlenmiştir. 2010 Eylül ayında gerçekleştirilen Anayasa değişikliğiyle </w:t>
      </w:r>
      <w:r w:rsidR="00324A2A">
        <w:rPr>
          <w:rFonts w:eastAsia="PMingLiU"/>
        </w:rPr>
        <w:t>4688 Kamu Görevlileri Sendikaları ve Toplu Sözleşme Kanununun 2012 Nisan</w:t>
      </w:r>
      <w:r w:rsidR="00BA26A1" w:rsidRPr="00471135">
        <w:rPr>
          <w:rStyle w:val="DipnotBavurusu"/>
        </w:rPr>
        <w:footnoteReference w:id="10"/>
      </w:r>
      <w:r w:rsidR="00324A2A">
        <w:rPr>
          <w:rFonts w:eastAsia="PMingLiU"/>
        </w:rPr>
        <w:t xml:space="preserve"> ayında 6286 sayılı Kanunla değiş</w:t>
      </w:r>
      <w:r w:rsidR="00A15745">
        <w:rPr>
          <w:rFonts w:eastAsia="PMingLiU"/>
        </w:rPr>
        <w:t>tiril</w:t>
      </w:r>
      <w:r w:rsidR="00324A2A">
        <w:rPr>
          <w:rFonts w:eastAsia="PMingLiU"/>
        </w:rPr>
        <w:t xml:space="preserve">mesinin önü açılmıştır. </w:t>
      </w:r>
      <w:r w:rsidR="00ED46CD">
        <w:rPr>
          <w:rFonts w:eastAsia="PMingLiU"/>
        </w:rPr>
        <w:t xml:space="preserve">Bunun yanı </w:t>
      </w:r>
      <w:proofErr w:type="gramStart"/>
      <w:r w:rsidR="00ED46CD">
        <w:rPr>
          <w:rFonts w:eastAsia="PMingLiU"/>
        </w:rPr>
        <w:t xml:space="preserve">sıra </w:t>
      </w:r>
      <w:r w:rsidR="00A94565">
        <w:rPr>
          <w:rFonts w:eastAsia="PMingLiU"/>
        </w:rPr>
        <w:t xml:space="preserve"> TBMM</w:t>
      </w:r>
      <w:proofErr w:type="gramEnd"/>
      <w:r w:rsidR="00A94565">
        <w:rPr>
          <w:rFonts w:eastAsia="PMingLiU"/>
        </w:rPr>
        <w:t xml:space="preserve">, </w:t>
      </w:r>
      <w:r w:rsidR="00A216C1">
        <w:rPr>
          <w:rFonts w:eastAsia="PMingLiU"/>
        </w:rPr>
        <w:t xml:space="preserve">2821 ve 2822 sayılı Kanunların yerine gelen </w:t>
      </w:r>
      <w:r w:rsidR="00A94565">
        <w:rPr>
          <w:rFonts w:eastAsia="PMingLiU"/>
        </w:rPr>
        <w:t xml:space="preserve">6356 sayılı Sendikalar ve Toplu İş </w:t>
      </w:r>
      <w:proofErr w:type="spellStart"/>
      <w:r w:rsidR="00A94565">
        <w:rPr>
          <w:rFonts w:eastAsia="PMingLiU"/>
        </w:rPr>
        <w:t>Sözlemesi</w:t>
      </w:r>
      <w:proofErr w:type="spellEnd"/>
      <w:r w:rsidR="00A94565">
        <w:rPr>
          <w:rFonts w:eastAsia="PMingLiU"/>
        </w:rPr>
        <w:t xml:space="preserve"> Kanununu</w:t>
      </w:r>
      <w:r w:rsidR="00070D68">
        <w:rPr>
          <w:rFonts w:eastAsia="PMingLiU"/>
        </w:rPr>
        <w:t>,</w:t>
      </w:r>
      <w:r w:rsidR="00A94565">
        <w:rPr>
          <w:rFonts w:eastAsia="PMingLiU"/>
        </w:rPr>
        <w:t xml:space="preserve"> 18 Kasım 2012 tarihinde kabul etmiştir.</w:t>
      </w:r>
      <w:r w:rsidR="00A216C1">
        <w:rPr>
          <w:rFonts w:eastAsia="PMingLiU"/>
        </w:rPr>
        <w:t xml:space="preserve"> </w:t>
      </w:r>
      <w:r w:rsidR="00ED5B27">
        <w:rPr>
          <w:rFonts w:eastAsia="PMingLiU"/>
        </w:rPr>
        <w:t xml:space="preserve">Yeni kanun temel kavramların tanımı arasında bir uyumluluğu beraberinde getirirken </w:t>
      </w:r>
      <w:r w:rsidR="005F71F1">
        <w:rPr>
          <w:rFonts w:eastAsia="PMingLiU"/>
        </w:rPr>
        <w:t xml:space="preserve">uygulamayı kolaylaştıran </w:t>
      </w:r>
      <w:r w:rsidR="00AA0E6F">
        <w:rPr>
          <w:rFonts w:eastAsia="PMingLiU"/>
        </w:rPr>
        <w:t>daha öz bir nitelik taşımaktadır.</w:t>
      </w:r>
      <w:r w:rsidR="009E6B1A">
        <w:rPr>
          <w:rFonts w:eastAsia="PMingLiU"/>
        </w:rPr>
        <w:t xml:space="preserve"> Eş-</w:t>
      </w:r>
      <w:proofErr w:type="gramStart"/>
      <w:r w:rsidR="009E6B1A">
        <w:rPr>
          <w:rFonts w:eastAsia="PMingLiU"/>
        </w:rPr>
        <w:t>raportörler</w:t>
      </w:r>
      <w:proofErr w:type="gramEnd"/>
      <w:r w:rsidR="009E6B1A">
        <w:rPr>
          <w:rFonts w:eastAsia="PMingLiU"/>
        </w:rPr>
        <w:t xml:space="preserve"> </w:t>
      </w:r>
      <w:r w:rsidR="00C01F88">
        <w:rPr>
          <w:rFonts w:eastAsia="PMingLiU"/>
        </w:rPr>
        <w:t>hükümet tarafından atılan bu adımları memnuniyetle karşıla</w:t>
      </w:r>
      <w:r w:rsidR="008B4946">
        <w:rPr>
          <w:rFonts w:eastAsia="PMingLiU"/>
        </w:rPr>
        <w:t>makta</w:t>
      </w:r>
      <w:r w:rsidR="00C01F88">
        <w:rPr>
          <w:rFonts w:eastAsia="PMingLiU"/>
        </w:rPr>
        <w:t xml:space="preserve"> ve </w:t>
      </w:r>
      <w:r w:rsidR="0045551E">
        <w:rPr>
          <w:rFonts w:eastAsia="PMingLiU"/>
        </w:rPr>
        <w:t>mevzuatın ILO</w:t>
      </w:r>
      <w:r w:rsidR="0024506A">
        <w:rPr>
          <w:rFonts w:eastAsia="PMingLiU"/>
        </w:rPr>
        <w:t xml:space="preserve"> sözleşmeleri ve AB standartlarıyla </w:t>
      </w:r>
      <w:r w:rsidR="0045551E">
        <w:rPr>
          <w:rFonts w:eastAsia="PMingLiU"/>
        </w:rPr>
        <w:t>uyumlu bir hale getirilmesine ilişkin belirtilen niyeti olumlu bul</w:t>
      </w:r>
      <w:r w:rsidR="00BA26A1">
        <w:rPr>
          <w:rFonts w:eastAsia="PMingLiU"/>
        </w:rPr>
        <w:t>maktadır</w:t>
      </w:r>
      <w:r w:rsidR="00BA26A1" w:rsidRPr="00471135">
        <w:rPr>
          <w:rStyle w:val="DipnotBavurusu"/>
          <w:rFonts w:eastAsia="PMingLiU"/>
        </w:rPr>
        <w:footnoteReference w:id="11"/>
      </w:r>
      <w:r w:rsidR="0045551E">
        <w:rPr>
          <w:rFonts w:eastAsia="PMingLiU"/>
        </w:rPr>
        <w:t xml:space="preserve">. </w:t>
      </w:r>
    </w:p>
    <w:p w:rsidR="00B23BE4" w:rsidRPr="00471135" w:rsidRDefault="00B23BE4" w:rsidP="00D85208">
      <w:pPr>
        <w:spacing w:line="281" w:lineRule="auto"/>
        <w:rPr>
          <w:b/>
        </w:rPr>
      </w:pPr>
    </w:p>
    <w:p w:rsidR="00765675" w:rsidRPr="00471135" w:rsidRDefault="00CC2016" w:rsidP="0020480B">
      <w:pPr>
        <w:pStyle w:val="Balk2"/>
      </w:pPr>
      <w:r>
        <w:t>Eş-</w:t>
      </w:r>
      <w:proofErr w:type="gramStart"/>
      <w:r>
        <w:t>raportörler</w:t>
      </w:r>
      <w:proofErr w:type="gramEnd"/>
      <w:r>
        <w:t xml:space="preserve"> 2012 Aralık ayında</w:t>
      </w:r>
      <w:r w:rsidR="00ED5A8D">
        <w:t>,</w:t>
      </w:r>
      <w:r>
        <w:t xml:space="preserve"> </w:t>
      </w:r>
      <w:r w:rsidR="00ED5A8D">
        <w:t xml:space="preserve">yeni kanununa ilişkin değerlendirmelerini özgür bir biçimde paylaşan </w:t>
      </w:r>
      <w:r>
        <w:t xml:space="preserve">AB-Türkiye KİK içinde yer alan veya almayan tüm sosyal taraflarla </w:t>
      </w:r>
      <w:r w:rsidR="00ED5A8D">
        <w:t xml:space="preserve">tam bir istişare yürütmüştür. </w:t>
      </w:r>
      <w:r w:rsidR="004D0254">
        <w:t xml:space="preserve">Mevzuatın hazırlanma süreci, sosyal taraflarla </w:t>
      </w:r>
      <w:proofErr w:type="spellStart"/>
      <w:r w:rsidR="004D0254">
        <w:t>yürütlen</w:t>
      </w:r>
      <w:proofErr w:type="spellEnd"/>
      <w:r w:rsidR="004D0254">
        <w:t xml:space="preserve"> kapsamlı istişareden önce gerçekleşmiştir. </w:t>
      </w:r>
      <w:r w:rsidR="00EA5B42">
        <w:t xml:space="preserve">Sosyal taraflarca dile </w:t>
      </w:r>
      <w:proofErr w:type="spellStart"/>
      <w:r w:rsidR="00EA5B42">
        <w:t>getirlen</w:t>
      </w:r>
      <w:proofErr w:type="spellEnd"/>
      <w:r w:rsidR="00EA5B42">
        <w:t xml:space="preserve"> eleştirilen önemli bir bölümü, </w:t>
      </w:r>
      <w:r w:rsidR="004A19AD">
        <w:t xml:space="preserve">yeni kanuna ilişkin </w:t>
      </w:r>
      <w:proofErr w:type="spellStart"/>
      <w:r w:rsidR="004A19AD">
        <w:t>müzakeler</w:t>
      </w:r>
      <w:proofErr w:type="spellEnd"/>
      <w:r w:rsidR="004A19AD">
        <w:t xml:space="preserve"> boyunca </w:t>
      </w:r>
      <w:proofErr w:type="gramStart"/>
      <w:r w:rsidR="00E9343C">
        <w:t xml:space="preserve">belirttikleri </w:t>
      </w:r>
      <w:r w:rsidR="004A19AD">
        <w:t xml:space="preserve"> </w:t>
      </w:r>
      <w:r w:rsidR="00EA5B42">
        <w:t>taleplerin</w:t>
      </w:r>
      <w:proofErr w:type="gramEnd"/>
      <w:r w:rsidR="00EA5B42">
        <w:t xml:space="preserve"> tekrarı şeklinde gerçekleşmişti</w:t>
      </w:r>
      <w:r w:rsidR="004A19AD">
        <w:t>r.</w:t>
      </w:r>
    </w:p>
    <w:p w:rsidR="00B23BE4" w:rsidRPr="00471135" w:rsidRDefault="00B23BE4" w:rsidP="00D85208">
      <w:pPr>
        <w:spacing w:line="281" w:lineRule="auto"/>
        <w:outlineLvl w:val="1"/>
      </w:pPr>
    </w:p>
    <w:p w:rsidR="00C65430" w:rsidRPr="00471135" w:rsidRDefault="0097375A" w:rsidP="0020480B">
      <w:pPr>
        <w:pStyle w:val="Balk2"/>
      </w:pPr>
      <w:r>
        <w:t>Eş-</w:t>
      </w:r>
      <w:proofErr w:type="gramStart"/>
      <w:r>
        <w:t>raportörler</w:t>
      </w:r>
      <w:proofErr w:type="gramEnd"/>
      <w:r>
        <w:t xml:space="preserve"> olarak özellikle sendika kurulmasına ilişkin bir takım engellerin kaldırılması, sendikaların ve işveren örgütlerinin iç işleyişine hükümetin müdahalesinin sınırlanması gibi düzenlemeleri olumlu gelişmeler olarak kayda geçirmekteyiz. </w:t>
      </w:r>
      <w:r w:rsidR="00517472">
        <w:t xml:space="preserve">Sendika üyeliğinde maliyetli </w:t>
      </w:r>
      <w:r w:rsidR="00517472">
        <w:lastRenderedPageBreak/>
        <w:t xml:space="preserve">noter şartının kaldırılarak sendikaya üye kaydının veya sendika üyeliğinden çıkmanın e-devlet uygulaması üzerinden yapılacak olması, kişisel verilerin gizliliğine ilişkin endişeler </w:t>
      </w:r>
      <w:r w:rsidR="00283EEA">
        <w:t>barındırmasına rağmen olumlu bir gelişme olarak görülmektedir.</w:t>
      </w:r>
      <w:r w:rsidR="00C55B85">
        <w:t xml:space="preserve"> Diğer sendika ve işveren örgütleriyle uluslararası </w:t>
      </w:r>
      <w:proofErr w:type="spellStart"/>
      <w:r w:rsidR="00C55B85">
        <w:t>işbilrilği</w:t>
      </w:r>
      <w:proofErr w:type="spellEnd"/>
      <w:r w:rsidR="00C55B85">
        <w:t xml:space="preserve"> daha kolay bir hale getirilmiştir. </w:t>
      </w:r>
    </w:p>
    <w:p w:rsidR="00DE4B76" w:rsidRPr="00471135" w:rsidRDefault="00DE4B76" w:rsidP="00D85208">
      <w:pPr>
        <w:spacing w:line="281" w:lineRule="auto"/>
      </w:pPr>
    </w:p>
    <w:p w:rsidR="00B23BE4" w:rsidRPr="00471135" w:rsidRDefault="00F52CB8" w:rsidP="0020480B">
      <w:pPr>
        <w:pStyle w:val="Balk2"/>
      </w:pPr>
      <w:r>
        <w:t xml:space="preserve">Bu gelişmelere rağmen endişe uyandıran </w:t>
      </w:r>
      <w:proofErr w:type="gramStart"/>
      <w:r>
        <w:t>bir çok</w:t>
      </w:r>
      <w:proofErr w:type="gramEnd"/>
      <w:r>
        <w:t xml:space="preserve"> durum varlığını korumaktadır. Eş-</w:t>
      </w:r>
      <w:proofErr w:type="gramStart"/>
      <w:r>
        <w:t>raportörler</w:t>
      </w:r>
      <w:proofErr w:type="gramEnd"/>
      <w:r>
        <w:t xml:space="preserve"> özellikle gelecekte sorunların ortaya çıkacağı üç alandan endişe </w:t>
      </w:r>
      <w:proofErr w:type="spellStart"/>
      <w:r>
        <w:t>duymkatadır</w:t>
      </w:r>
      <w:proofErr w:type="spellEnd"/>
      <w:r>
        <w:t>. Küçük şirketlerde çalışan işçilerin sendika</w:t>
      </w:r>
      <w:r w:rsidR="00070D68">
        <w:t>l nedenle</w:t>
      </w:r>
      <w:r>
        <w:t xml:space="preserve"> ayrımcılığa karşı korunmalarının yetersiz kal</w:t>
      </w:r>
      <w:r w:rsidR="00070D68">
        <w:t>ma riski</w:t>
      </w:r>
      <w:r>
        <w:t xml:space="preserve">, </w:t>
      </w:r>
      <w:r w:rsidR="00325ECB">
        <w:t>toplu pazarlı</w:t>
      </w:r>
      <w:r w:rsidR="00070D68">
        <w:t>k yapma yetkisi kazanmanın önünd</w:t>
      </w:r>
      <w:r w:rsidR="00325ECB">
        <w:t>eki engeller ve de yasal grevin çok katı bir şekilde tanımlanmış olmasıyla beraber grev hakkı üzerindeki sınırlamalar, eş-</w:t>
      </w:r>
      <w:proofErr w:type="gramStart"/>
      <w:r w:rsidR="00325ECB">
        <w:t>raportörlerin</w:t>
      </w:r>
      <w:proofErr w:type="gramEnd"/>
      <w:r w:rsidR="00325ECB">
        <w:t xml:space="preserve"> gelecekte sorunlar çıkmasından endişe duyduğu üç alandır. </w:t>
      </w:r>
      <w:r>
        <w:t xml:space="preserve"> </w:t>
      </w:r>
    </w:p>
    <w:p w:rsidR="00C32BD6" w:rsidRPr="00471135" w:rsidRDefault="00C32BD6" w:rsidP="00D85208">
      <w:pPr>
        <w:spacing w:line="281" w:lineRule="auto"/>
      </w:pPr>
    </w:p>
    <w:p w:rsidR="00C65430" w:rsidRPr="00471135" w:rsidRDefault="006C4E07" w:rsidP="0020480B">
      <w:pPr>
        <w:pStyle w:val="Balk2"/>
      </w:pPr>
      <w:r>
        <w:t xml:space="preserve">Yeni kanunda </w:t>
      </w:r>
      <w:proofErr w:type="spellStart"/>
      <w:proofErr w:type="gramStart"/>
      <w:r>
        <w:t>varolan</w:t>
      </w:r>
      <w:proofErr w:type="spellEnd"/>
      <w:r>
        <w:t xml:space="preserve">  ihtilaflı</w:t>
      </w:r>
      <w:proofErr w:type="gramEnd"/>
      <w:r>
        <w:t xml:space="preserve"> konulara getirilen yorumlar büyük farklılıklar içermektedir. </w:t>
      </w:r>
      <w:r w:rsidR="00BE0129">
        <w:t xml:space="preserve">İşletme düzeyinde, bölgesel ve mesleki </w:t>
      </w:r>
      <w:proofErr w:type="spellStart"/>
      <w:r w:rsidR="00BE0129">
        <w:t>düzyde</w:t>
      </w:r>
      <w:proofErr w:type="spellEnd"/>
      <w:r w:rsidR="00BE0129">
        <w:t xml:space="preserve"> sendika kurulması özgürlüğüne ilişkin farklı açıklamalar yapılmıştır. Bu tür sendikal yapıların faaliyette bulunmasına izin verilip verilmeyeceği konusu ise belirsiz bir durumda kalmıştır. </w:t>
      </w:r>
      <w:r w:rsidR="00935478">
        <w:t xml:space="preserve">30'dan az işçi çalıştıran şirketlerde sendikal nedenle ayrımcılığa karşı korumaya ilişkin 25'inci Maddenin 5'inci Fıkrası </w:t>
      </w:r>
      <w:r w:rsidR="00643A15">
        <w:t xml:space="preserve">belirsiz ve tartışmalıdır. </w:t>
      </w:r>
      <w:r w:rsidR="00EE15F7">
        <w:t xml:space="preserve">Kanuni grevin tanımı katı bir şekilde </w:t>
      </w:r>
      <w:proofErr w:type="gramStart"/>
      <w:r w:rsidR="00EE15F7">
        <w:t>toplu  pazarlıkla</w:t>
      </w:r>
      <w:proofErr w:type="gramEnd"/>
      <w:r w:rsidR="00EE15F7">
        <w:t xml:space="preserve"> </w:t>
      </w:r>
      <w:proofErr w:type="spellStart"/>
      <w:r w:rsidR="00EE15F7">
        <w:t>ilişkilendirimiştir</w:t>
      </w:r>
      <w:proofErr w:type="spellEnd"/>
      <w:r w:rsidR="00EE15F7">
        <w:t xml:space="preserve"> ve anayasal tanımla çelişir gibi gözükmektedir. </w:t>
      </w:r>
      <w:r w:rsidR="00F9705F">
        <w:t>Tüm bu soru</w:t>
      </w:r>
      <w:r w:rsidR="006C6274">
        <w:t>lar</w:t>
      </w:r>
      <w:r w:rsidR="00F9705F">
        <w:t xml:space="preserve"> mahkemelerin yapacağı yorum</w:t>
      </w:r>
      <w:r w:rsidR="00A7104B">
        <w:t>lar</w:t>
      </w:r>
      <w:r w:rsidR="00F9705F">
        <w:t xml:space="preserve"> ve vereceği içti</w:t>
      </w:r>
      <w:r w:rsidR="006C6274">
        <w:t xml:space="preserve">hatlarla yanıt bulacaktır. </w:t>
      </w:r>
      <w:r w:rsidR="00A7104B">
        <w:t xml:space="preserve">Yeni kanunun çok sayıda maddesi TBMM'deki ana muhalefet partisince iptal istemiyle Anaysa Mahkemesine götürülmesine karşın Mahkeme konuya ilişkin henüz bir karar vermemiştir. </w:t>
      </w:r>
    </w:p>
    <w:p w:rsidR="00C32BD6" w:rsidRPr="00471135" w:rsidRDefault="00C32BD6" w:rsidP="00D85208">
      <w:pPr>
        <w:spacing w:line="281" w:lineRule="auto"/>
      </w:pPr>
    </w:p>
    <w:p w:rsidR="00E675D7" w:rsidRPr="00471135" w:rsidRDefault="004E4895" w:rsidP="0020480B">
      <w:pPr>
        <w:pStyle w:val="Balk2"/>
      </w:pPr>
      <w:r>
        <w:t>Türki</w:t>
      </w:r>
      <w:r w:rsidR="00AE011D">
        <w:t>y</w:t>
      </w:r>
      <w:r>
        <w:t xml:space="preserve">e, OECD ülkeleri arasında en düşük sendikalaşma oranına ve en az toplu sözleşme kapsamında </w:t>
      </w:r>
      <w:proofErr w:type="gramStart"/>
      <w:r>
        <w:t>olan  işçi</w:t>
      </w:r>
      <w:proofErr w:type="gramEnd"/>
      <w:r>
        <w:t xml:space="preserve"> sayısına sahip ülkedir. </w:t>
      </w:r>
      <w:r w:rsidR="00420BC4">
        <w:t xml:space="preserve">Yeni sendikalar kanunun amacı işçilerin </w:t>
      </w:r>
      <w:proofErr w:type="spellStart"/>
      <w:r w:rsidR="00420BC4">
        <w:t>temsiliyetini</w:t>
      </w:r>
      <w:proofErr w:type="spellEnd"/>
      <w:r w:rsidR="00420BC4">
        <w:t xml:space="preserve"> artırmak endüstri ilişkilerini güçlendirmektir. </w:t>
      </w:r>
      <w:r w:rsidR="00B06182">
        <w:t xml:space="preserve">Kanunun değerlendirilmesi için henüz zamana gereksinim duyulsa dahi, </w:t>
      </w:r>
      <w:proofErr w:type="spellStart"/>
      <w:r w:rsidR="00B06182">
        <w:t>varolan</w:t>
      </w:r>
      <w:proofErr w:type="spellEnd"/>
      <w:r w:rsidR="00B06182">
        <w:t xml:space="preserve"> sendikaların toplu sözleşme yapma yetkilerini kaybede</w:t>
      </w:r>
      <w:r w:rsidR="00524151">
        <w:t>bile</w:t>
      </w:r>
      <w:r w:rsidR="00B06182">
        <w:t xml:space="preserve">ceklerine ilişkin endişeleri bulunmaktadır. </w:t>
      </w:r>
      <w:r w:rsidR="00524151">
        <w:t>Eş-</w:t>
      </w:r>
      <w:proofErr w:type="gramStart"/>
      <w:r w:rsidR="00524151">
        <w:t>raportörler</w:t>
      </w:r>
      <w:proofErr w:type="gramEnd"/>
      <w:r w:rsidR="00046BEE">
        <w:t>,</w:t>
      </w:r>
      <w:r w:rsidR="00524151">
        <w:t xml:space="preserve"> </w:t>
      </w:r>
      <w:r w:rsidR="00046BEE">
        <w:t xml:space="preserve">AB-Türkiye </w:t>
      </w:r>
      <w:proofErr w:type="spellStart"/>
      <w:r w:rsidR="00046BEE">
        <w:t>KİK'in</w:t>
      </w:r>
      <w:proofErr w:type="spellEnd"/>
      <w:r w:rsidR="00046BEE">
        <w:t>, Türkiye'deki sendikal hakların duru</w:t>
      </w:r>
      <w:r w:rsidR="00623642">
        <w:t>munu izlemeyi sürdürmesini tavsiye etmektedir</w:t>
      </w:r>
      <w:r w:rsidR="00046BEE">
        <w:t>.</w:t>
      </w:r>
    </w:p>
    <w:p w:rsidR="00E675D7" w:rsidRPr="00471135" w:rsidRDefault="00E675D7" w:rsidP="00D85208">
      <w:pPr>
        <w:spacing w:line="281" w:lineRule="auto"/>
        <w:ind w:left="142"/>
      </w:pPr>
    </w:p>
    <w:p w:rsidR="00185532" w:rsidRPr="00471135" w:rsidRDefault="00762ED8" w:rsidP="0020480B">
      <w:pPr>
        <w:pStyle w:val="Balk2"/>
      </w:pPr>
      <w:r>
        <w:t>Eş-</w:t>
      </w:r>
      <w:proofErr w:type="gramStart"/>
      <w:r>
        <w:t>raportörler</w:t>
      </w:r>
      <w:proofErr w:type="gramEnd"/>
      <w:r>
        <w:t xml:space="preserve">, hükümetin </w:t>
      </w:r>
      <w:proofErr w:type="spellStart"/>
      <w:r>
        <w:t>mevuzatı</w:t>
      </w:r>
      <w:proofErr w:type="spellEnd"/>
      <w:r>
        <w:t xml:space="preserve"> 87 ve 98 sayılı ILO </w:t>
      </w:r>
      <w:proofErr w:type="spellStart"/>
      <w:r>
        <w:t>Sözleşemeriyle</w:t>
      </w:r>
      <w:proofErr w:type="spellEnd"/>
      <w:r>
        <w:t xml:space="preserve"> uyumlu bir hale getirmeye yönelik göstermiş olduğu çabaları olumlu bulmaktadır. Raportörler gelişmeleri kabul etmekle birlikte uluslararası </w:t>
      </w:r>
      <w:proofErr w:type="spellStart"/>
      <w:r>
        <w:t>standarlarla</w:t>
      </w:r>
      <w:proofErr w:type="spellEnd"/>
      <w:r>
        <w:t xml:space="preserve"> önemli uyumsuzluklar </w:t>
      </w:r>
      <w:r w:rsidR="009836E5">
        <w:t>olduğunu fark etmiştir</w:t>
      </w:r>
      <w:r w:rsidR="00993841">
        <w:t>. Eş-</w:t>
      </w:r>
      <w:proofErr w:type="gramStart"/>
      <w:r w:rsidR="00993841">
        <w:t>raportörler</w:t>
      </w:r>
      <w:proofErr w:type="gramEnd"/>
      <w:r w:rsidR="00993841">
        <w:t xml:space="preserve"> </w:t>
      </w:r>
      <w:r w:rsidR="00791464">
        <w:t>hükümet temsi</w:t>
      </w:r>
      <w:r w:rsidR="00C81420">
        <w:t xml:space="preserve">lcilerinin ve sosyal tarafların, 6356 sayılı Sendikalar ve Toplu İş Sözleşmesi Kanunun 87 ve 98 sayılı ILO Sözleşmeleriyle uyumsuz olan yanlarının farkında olduklarını anlamıştır. </w:t>
      </w:r>
      <w:r w:rsidR="009836E5">
        <w:t>Eş-</w:t>
      </w:r>
      <w:proofErr w:type="gramStart"/>
      <w:r w:rsidR="009836E5">
        <w:t>raportörler</w:t>
      </w:r>
      <w:proofErr w:type="gramEnd"/>
      <w:r w:rsidR="009836E5">
        <w:t xml:space="preserve">, </w:t>
      </w:r>
      <w:proofErr w:type="spellStart"/>
      <w:r w:rsidR="009836E5">
        <w:t>mevuzatı</w:t>
      </w:r>
      <w:proofErr w:type="spellEnd"/>
      <w:r w:rsidR="009836E5">
        <w:t xml:space="preserve"> ILO Sözleşmeleriyle tam uyumlu hale getirmesi için hükümetin göstermiş olduğu çabayı sürdürmesini talep </w:t>
      </w:r>
      <w:r w:rsidR="00754571">
        <w:t>etmektedir</w:t>
      </w:r>
      <w:r w:rsidR="009836E5">
        <w:t xml:space="preserve">. </w:t>
      </w:r>
    </w:p>
    <w:p w:rsidR="00185532" w:rsidRPr="00471135" w:rsidRDefault="00185532" w:rsidP="00D85208">
      <w:pPr>
        <w:spacing w:line="281" w:lineRule="auto"/>
      </w:pPr>
    </w:p>
    <w:p w:rsidR="008E7B15" w:rsidRPr="00471135" w:rsidRDefault="009C05D0" w:rsidP="0020480B">
      <w:pPr>
        <w:pStyle w:val="Balk2"/>
      </w:pPr>
      <w:r>
        <w:t>Memurlara tam bir sendika ve toplu pazarlık hakkı tanımayan 6298 sayılı Kamu Görevlileri Sendi</w:t>
      </w:r>
      <w:r w:rsidR="00DC40A9">
        <w:t>kaları ve Toplu Sözleşme Kanunu, eş-raportörlerin m</w:t>
      </w:r>
      <w:r w:rsidR="00F56C3F">
        <w:t>ü</w:t>
      </w:r>
      <w:r w:rsidR="00DC40A9">
        <w:t xml:space="preserve">zakerede </w:t>
      </w:r>
      <w:proofErr w:type="gramStart"/>
      <w:r w:rsidR="00DC40A9">
        <w:t xml:space="preserve">bulunduğu </w:t>
      </w:r>
      <w:r w:rsidR="00C0791C">
        <w:t xml:space="preserve"> kamuda</w:t>
      </w:r>
      <w:proofErr w:type="gramEnd"/>
      <w:r w:rsidR="00C0791C">
        <w:t xml:space="preserve"> örgütlü konfederasyonlar açısından önemli bir nokta olmuştur.</w:t>
      </w:r>
    </w:p>
    <w:p w:rsidR="00C32BD6" w:rsidRPr="00471135" w:rsidRDefault="00C32BD6" w:rsidP="00D85208">
      <w:pPr>
        <w:spacing w:line="281" w:lineRule="auto"/>
      </w:pPr>
    </w:p>
    <w:p w:rsidR="006E064B" w:rsidRPr="00471135" w:rsidRDefault="00940DE7" w:rsidP="0020480B">
      <w:pPr>
        <w:pStyle w:val="Balk2"/>
      </w:pPr>
      <w:r>
        <w:lastRenderedPageBreak/>
        <w:t xml:space="preserve">ILO ve Avrupa Komisyonu </w:t>
      </w:r>
      <w:r w:rsidR="00AB1585">
        <w:t xml:space="preserve">yeni kanunun </w:t>
      </w:r>
      <w:r w:rsidR="00686920">
        <w:t>87 ve 98 sayılı ILO Sözleşmeleriyl</w:t>
      </w:r>
      <w:r w:rsidR="00084152">
        <w:t>e</w:t>
      </w:r>
      <w:r w:rsidR="00686920">
        <w:t xml:space="preserve"> uyumlu olup olmadığına ilişkin henüz bir değerlendirme yapamamıştır. </w:t>
      </w:r>
      <w:r w:rsidR="000136E2">
        <w:t xml:space="preserve">Eş-raportörler ILO Uzmanlar Komitesinin yapacağı gözlemleri ve Avrupa Komisyonu tarafından yapılacak </w:t>
      </w:r>
      <w:proofErr w:type="gramStart"/>
      <w:r w:rsidR="000136E2">
        <w:t>izlemeyi  sabırsızlıkla</w:t>
      </w:r>
      <w:proofErr w:type="gramEnd"/>
      <w:r w:rsidR="000136E2">
        <w:t xml:space="preserve"> beklemektedir.</w:t>
      </w:r>
    </w:p>
    <w:p w:rsidR="00C32BD6" w:rsidRPr="00471135" w:rsidRDefault="001E3FAE" w:rsidP="00D85208">
      <w:pPr>
        <w:spacing w:line="281" w:lineRule="auto"/>
      </w:pPr>
      <w:r w:rsidRPr="00471135">
        <w:t xml:space="preserve"> </w:t>
      </w:r>
    </w:p>
    <w:p w:rsidR="006E064B" w:rsidRPr="00471135" w:rsidRDefault="00A61F63" w:rsidP="0020480B">
      <w:pPr>
        <w:pStyle w:val="Balk2"/>
      </w:pPr>
      <w:r>
        <w:t>Eş-</w:t>
      </w:r>
      <w:proofErr w:type="gramStart"/>
      <w:r>
        <w:t>raportörler</w:t>
      </w:r>
      <w:proofErr w:type="gramEnd"/>
      <w:r>
        <w:t xml:space="preserve">, hükümete, </w:t>
      </w:r>
      <w:r w:rsidR="000A21E5">
        <w:t xml:space="preserve"> hem özel sektö</w:t>
      </w:r>
      <w:r w:rsidR="00084152">
        <w:t>r</w:t>
      </w:r>
      <w:r w:rsidR="000A21E5">
        <w:t xml:space="preserve"> hem de kamu sektöründeki sendika</w:t>
      </w:r>
      <w:r w:rsidR="00F746AC">
        <w:t xml:space="preserve">l haklar </w:t>
      </w:r>
      <w:r w:rsidR="000A21E5">
        <w:t>ve toplu pazarlık hakları</w:t>
      </w:r>
      <w:r w:rsidR="007104C4">
        <w:t xml:space="preserve">na önem vermesini, mevzuatını ilgili ILO sözleşmeleri ve de Avrupa Sosyal Şartıyla uyumlu hale getirmesini tavsiye etmektedir. </w:t>
      </w:r>
      <w:r w:rsidR="006F7325">
        <w:t xml:space="preserve">AB-Türkiye KİK </w:t>
      </w:r>
      <w:r w:rsidR="00E36ADF">
        <w:t>2012 Haziran ayında Berlin'de gerçekleştirmiş olduğu toplantıda</w:t>
      </w:r>
      <w:r w:rsidR="000B0D18">
        <w:t xml:space="preserve"> temel </w:t>
      </w:r>
      <w:r w:rsidR="00F746AC">
        <w:t>hak</w:t>
      </w:r>
      <w:r w:rsidR="000B0D18">
        <w:t xml:space="preserve">ların (insan hakları)  önemine vurgu yapmış </w:t>
      </w:r>
      <w:r w:rsidR="009B72F0">
        <w:t>ve eş-</w:t>
      </w:r>
      <w:proofErr w:type="gramStart"/>
      <w:r w:rsidR="009B72F0">
        <w:t>raportörler</w:t>
      </w:r>
      <w:proofErr w:type="gramEnd"/>
      <w:r w:rsidR="009B72F0">
        <w:t xml:space="preserve"> </w:t>
      </w:r>
      <w:r w:rsidR="0079002F">
        <w:t>sendikalar</w:t>
      </w:r>
      <w:r w:rsidR="00084152">
        <w:t>ın işlerliği açısından bu hak</w:t>
      </w:r>
      <w:r w:rsidR="0079002F">
        <w:t xml:space="preserve">ların başlı başına bir önem taşıdığını </w:t>
      </w:r>
      <w:r w:rsidR="00084152">
        <w:t>vurgulamıştır</w:t>
      </w:r>
      <w:r w:rsidR="00AC770F">
        <w:t>.</w:t>
      </w:r>
    </w:p>
    <w:p w:rsidR="006E064B" w:rsidRPr="00471135" w:rsidRDefault="006E064B" w:rsidP="00D85208">
      <w:pPr>
        <w:spacing w:line="281" w:lineRule="auto"/>
      </w:pPr>
    </w:p>
    <w:p w:rsidR="006E064B" w:rsidRPr="00471135" w:rsidRDefault="006E064B" w:rsidP="00D85208">
      <w:pPr>
        <w:spacing w:line="281" w:lineRule="auto"/>
      </w:pPr>
    </w:p>
    <w:p w:rsidR="00C32BD6" w:rsidRDefault="00C32BD6" w:rsidP="00D85208">
      <w:pPr>
        <w:spacing w:line="281" w:lineRule="auto"/>
      </w:pPr>
    </w:p>
    <w:p w:rsidR="009E179E" w:rsidRDefault="009E179E" w:rsidP="00D85208">
      <w:pPr>
        <w:spacing w:line="281" w:lineRule="auto"/>
      </w:pPr>
    </w:p>
    <w:p w:rsidR="009E179E" w:rsidRDefault="009E179E" w:rsidP="00D85208">
      <w:pPr>
        <w:spacing w:line="281" w:lineRule="auto"/>
      </w:pPr>
    </w:p>
    <w:p w:rsidR="009E179E" w:rsidRDefault="009E179E" w:rsidP="00D85208">
      <w:pPr>
        <w:spacing w:line="281" w:lineRule="auto"/>
      </w:pPr>
    </w:p>
    <w:p w:rsidR="009E179E" w:rsidRDefault="009E179E" w:rsidP="00D85208">
      <w:pPr>
        <w:spacing w:line="281" w:lineRule="auto"/>
      </w:pPr>
    </w:p>
    <w:p w:rsidR="009E179E" w:rsidRDefault="009E179E" w:rsidP="00D85208">
      <w:pPr>
        <w:spacing w:line="281" w:lineRule="auto"/>
      </w:pPr>
    </w:p>
    <w:p w:rsidR="009E179E" w:rsidRDefault="009E179E" w:rsidP="00D85208">
      <w:pPr>
        <w:spacing w:line="281" w:lineRule="auto"/>
      </w:pPr>
    </w:p>
    <w:p w:rsidR="009E179E" w:rsidRDefault="009E179E" w:rsidP="00D85208">
      <w:pPr>
        <w:spacing w:line="281" w:lineRule="auto"/>
      </w:pPr>
    </w:p>
    <w:p w:rsidR="008E7B15" w:rsidRPr="00471135" w:rsidRDefault="008E7B15" w:rsidP="00D85208">
      <w:pPr>
        <w:spacing w:line="281" w:lineRule="auto"/>
      </w:pPr>
    </w:p>
    <w:p w:rsidR="00DE4B76" w:rsidRPr="00471135" w:rsidRDefault="00DE4B76" w:rsidP="00D85208">
      <w:pPr>
        <w:spacing w:line="281" w:lineRule="auto"/>
      </w:pPr>
    </w:p>
    <w:sectPr w:rsidR="00DE4B76" w:rsidRPr="00471135" w:rsidSect="00EB72A6">
      <w:pgSz w:w="11906" w:h="16838"/>
      <w:pgMar w:top="1701" w:right="1440" w:bottom="1928" w:left="1440" w:header="1020" w:footer="124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09" w:rsidRDefault="001B2F09">
      <w:pPr>
        <w:spacing w:line="240" w:lineRule="auto"/>
      </w:pPr>
      <w:r>
        <w:separator/>
      </w:r>
    </w:p>
  </w:endnote>
  <w:endnote w:type="continuationSeparator" w:id="1">
    <w:p w:rsidR="001B2F09" w:rsidRDefault="001B2F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A1" w:rsidRPr="00D85208" w:rsidRDefault="00BA26A1">
    <w:pPr>
      <w:pStyle w:val="Altbilgi"/>
      <w:tabs>
        <w:tab w:val="right" w:pos="9071"/>
      </w:tabs>
    </w:pPr>
    <w:proofErr w:type="spellStart"/>
    <w:r w:rsidRPr="00D85208">
      <w:rPr>
        <w:rFonts w:eastAsia="PMingLiU"/>
      </w:rPr>
      <w:t>Fiche</w:t>
    </w:r>
    <w:proofErr w:type="spellEnd"/>
    <w:r w:rsidRPr="00D85208">
      <w:rPr>
        <w:rFonts w:eastAsia="PMingLiU"/>
      </w:rPr>
      <w:t xml:space="preserve"> CESE 6</w:t>
    </w:r>
    <w:r>
      <w:rPr>
        <w:rFonts w:eastAsia="PMingLiU"/>
      </w:rPr>
      <w:t>717</w:t>
    </w:r>
    <w:r w:rsidRPr="00D85208">
      <w:rPr>
        <w:rFonts w:eastAsia="PMingLiU"/>
      </w:rPr>
      <w:t>/201</w:t>
    </w:r>
    <w:r>
      <w:rPr>
        <w:rFonts w:eastAsia="PMingLiU"/>
      </w:rPr>
      <w:t>3</w:t>
    </w:r>
    <w:r w:rsidRPr="00D85208">
      <w:rPr>
        <w:rFonts w:eastAsia="PMingLiU"/>
      </w:rPr>
      <w:tab/>
    </w:r>
    <w:r w:rsidR="003E3E10" w:rsidRPr="00D85208">
      <w:rPr>
        <w:rFonts w:eastAsia="PMingLiU"/>
      </w:rPr>
      <w:fldChar w:fldCharType="begin"/>
    </w:r>
    <w:r w:rsidRPr="00D85208">
      <w:rPr>
        <w:rFonts w:eastAsia="PMingLiU"/>
      </w:rPr>
      <w:instrText xml:space="preserve"> IF </w:instrText>
    </w:r>
    <w:r w:rsidR="003E3E10" w:rsidRPr="00D85208">
      <w:rPr>
        <w:rFonts w:eastAsia="PMingLiU"/>
      </w:rPr>
      <w:fldChar w:fldCharType="begin"/>
    </w:r>
    <w:r w:rsidRPr="00D85208">
      <w:rPr>
        <w:rFonts w:eastAsia="PMingLiU"/>
      </w:rPr>
      <w:instrText xml:space="preserve"> NUMPAGES  </w:instrText>
    </w:r>
    <w:r w:rsidR="003E3E10" w:rsidRPr="00D85208">
      <w:rPr>
        <w:rFonts w:eastAsia="PMingLiU"/>
      </w:rPr>
      <w:fldChar w:fldCharType="separate"/>
    </w:r>
    <w:r w:rsidR="00A21A80">
      <w:rPr>
        <w:rFonts w:eastAsia="PMingLiU"/>
        <w:noProof/>
      </w:rPr>
      <w:instrText>12</w:instrText>
    </w:r>
    <w:r w:rsidR="003E3E10" w:rsidRPr="00D85208">
      <w:rPr>
        <w:rFonts w:eastAsia="PMingLiU"/>
      </w:rPr>
      <w:fldChar w:fldCharType="end"/>
    </w:r>
    <w:r w:rsidRPr="00D85208">
      <w:rPr>
        <w:rFonts w:eastAsia="PMingLiU"/>
      </w:rPr>
      <w:instrText xml:space="preserve"> =  </w:instrText>
    </w:r>
    <w:r w:rsidR="003E3E10" w:rsidRPr="00D85208">
      <w:rPr>
        <w:rFonts w:eastAsia="PMingLiU"/>
      </w:rPr>
      <w:fldChar w:fldCharType="begin"/>
    </w:r>
    <w:r w:rsidRPr="00D85208">
      <w:rPr>
        <w:rFonts w:eastAsia="PMingLiU"/>
      </w:rPr>
      <w:instrText xml:space="preserve"> =1 +  </w:instrText>
    </w:r>
    <w:r w:rsidR="003E3E10" w:rsidRPr="00D85208">
      <w:rPr>
        <w:rFonts w:eastAsia="PMingLiU"/>
      </w:rPr>
      <w:fldChar w:fldCharType="begin"/>
    </w:r>
    <w:r w:rsidRPr="00D85208">
      <w:rPr>
        <w:rFonts w:eastAsia="PMingLiU"/>
      </w:rPr>
      <w:instrText xml:space="preserve"> PAGE  </w:instrText>
    </w:r>
    <w:r w:rsidR="003E3E10" w:rsidRPr="00D85208">
      <w:rPr>
        <w:rFonts w:eastAsia="PMingLiU"/>
      </w:rPr>
      <w:fldChar w:fldCharType="separate"/>
    </w:r>
    <w:r w:rsidR="00A21A80">
      <w:rPr>
        <w:rFonts w:eastAsia="PMingLiU"/>
        <w:noProof/>
      </w:rPr>
      <w:instrText>1</w:instrText>
    </w:r>
    <w:r w:rsidR="003E3E10" w:rsidRPr="00D85208">
      <w:rPr>
        <w:rFonts w:eastAsia="PMingLiU"/>
      </w:rPr>
      <w:fldChar w:fldCharType="end"/>
    </w:r>
    <w:r w:rsidR="003E3E10" w:rsidRPr="00D85208">
      <w:rPr>
        <w:rFonts w:eastAsia="PMingLiU"/>
      </w:rPr>
      <w:fldChar w:fldCharType="separate"/>
    </w:r>
    <w:r w:rsidR="00A21A80">
      <w:rPr>
        <w:rFonts w:eastAsia="PMingLiU"/>
        <w:noProof/>
      </w:rPr>
      <w:instrText>2</w:instrText>
    </w:r>
    <w:r w:rsidR="003E3E10" w:rsidRPr="00D85208">
      <w:rPr>
        <w:rFonts w:eastAsia="PMingLiU"/>
      </w:rPr>
      <w:fldChar w:fldCharType="end"/>
    </w:r>
    <w:r w:rsidRPr="00D85208">
      <w:rPr>
        <w:rFonts w:eastAsia="PMingLiU"/>
      </w:rPr>
      <w:instrText xml:space="preserve"> "" ".../..."</w:instrText>
    </w:r>
    <w:r w:rsidR="00A21A80">
      <w:rPr>
        <w:rFonts w:eastAsia="PMingLiU"/>
      </w:rPr>
      <w:fldChar w:fldCharType="separate"/>
    </w:r>
    <w:r w:rsidR="00A21A80" w:rsidRPr="00D85208">
      <w:rPr>
        <w:rFonts w:eastAsia="PMingLiU"/>
        <w:noProof/>
      </w:rPr>
      <w:t>.../...</w:t>
    </w:r>
    <w:r w:rsidR="003E3E10" w:rsidRPr="00D85208">
      <w:rPr>
        <w:rFonts w:eastAsia="PMingLiU"/>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A1" w:rsidRPr="00D85208" w:rsidRDefault="00BA26A1">
    <w:pPr>
      <w:pStyle w:val="Altbilgi"/>
      <w:rPr>
        <w:rFonts w:eastAsia="PMingLiU"/>
        <w:lang w:val="fr-BE"/>
      </w:rPr>
    </w:pPr>
    <w:r w:rsidRPr="00D85208">
      <w:rPr>
        <w:rFonts w:eastAsia="PMingLiU"/>
        <w:lang w:val="fr-BE"/>
      </w:rPr>
      <w:t>Fiche CESE 6</w:t>
    </w:r>
    <w:r>
      <w:rPr>
        <w:rFonts w:eastAsia="PMingLiU"/>
        <w:lang w:val="fr-BE"/>
      </w:rPr>
      <w:t>717</w:t>
    </w:r>
    <w:r w:rsidRPr="00D85208">
      <w:rPr>
        <w:rFonts w:eastAsia="PMingLiU"/>
        <w:lang w:val="fr-BE"/>
      </w:rPr>
      <w:t>/201</w:t>
    </w:r>
    <w:r>
      <w:rPr>
        <w:rFonts w:eastAsia="PMingLiU"/>
        <w:lang w:val="fr-BE"/>
      </w:rPr>
      <w:t>3</w:t>
    </w:r>
    <w:r w:rsidRPr="00D85208">
      <w:rPr>
        <w:rFonts w:eastAsia="PMingLiU"/>
        <w:lang w:val="fr-B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09" w:rsidRDefault="001B2F09">
      <w:pPr>
        <w:spacing w:line="240" w:lineRule="auto"/>
      </w:pPr>
      <w:r>
        <w:separator/>
      </w:r>
    </w:p>
  </w:footnote>
  <w:footnote w:type="continuationSeparator" w:id="1">
    <w:p w:rsidR="001B2F09" w:rsidRDefault="001B2F09">
      <w:pPr>
        <w:spacing w:line="240" w:lineRule="auto"/>
      </w:pPr>
      <w:r>
        <w:continuationSeparator/>
      </w:r>
    </w:p>
  </w:footnote>
  <w:footnote w:id="2">
    <w:p w:rsidR="00BA26A1" w:rsidRPr="00471135" w:rsidRDefault="00BA26A1" w:rsidP="004136A5">
      <w:pPr>
        <w:pStyle w:val="DipnotMetni"/>
      </w:pPr>
      <w:r w:rsidRPr="00471135">
        <w:rPr>
          <w:rStyle w:val="DipnotBavurusu"/>
        </w:rPr>
        <w:footnoteRef/>
      </w:r>
      <w:r w:rsidRPr="00471135">
        <w:rPr>
          <w:rStyle w:val="DipnotBavurusu"/>
        </w:rPr>
        <w:t xml:space="preserve"> </w:t>
      </w:r>
      <w:r w:rsidR="005E2A36">
        <w:t>Onay tarihi: 04.04.2012, yayımlanma: 11.04.2012</w:t>
      </w:r>
    </w:p>
  </w:footnote>
  <w:footnote w:id="3">
    <w:p w:rsidR="00BA26A1" w:rsidRPr="00471135" w:rsidRDefault="00BA26A1" w:rsidP="004136A5">
      <w:pPr>
        <w:pStyle w:val="DipnotMetni"/>
      </w:pPr>
      <w:r w:rsidRPr="00471135">
        <w:rPr>
          <w:rStyle w:val="DipnotBavurusu"/>
        </w:rPr>
        <w:footnoteRef/>
      </w:r>
      <w:r w:rsidRPr="00471135">
        <w:rPr>
          <w:rStyle w:val="DipnotBavurusu"/>
        </w:rPr>
        <w:t xml:space="preserve"> </w:t>
      </w:r>
      <w:r w:rsidRPr="00471135">
        <w:t>2012</w:t>
      </w:r>
      <w:r w:rsidR="005E2A36">
        <w:t xml:space="preserve"> Yürürlüğe Girme tarihi: 7 Kasım 2012</w:t>
      </w:r>
    </w:p>
  </w:footnote>
  <w:footnote w:id="4">
    <w:p w:rsidR="00BA26A1" w:rsidRPr="00471135" w:rsidRDefault="00BA26A1" w:rsidP="004136A5">
      <w:pPr>
        <w:pStyle w:val="DipnotMetni"/>
      </w:pPr>
      <w:r w:rsidRPr="00471135">
        <w:rPr>
          <w:rStyle w:val="DipnotBavurusu"/>
        </w:rPr>
        <w:footnoteRef/>
      </w:r>
      <w:r w:rsidR="005E2A36">
        <w:t>ÇSGB: Türk Endüstri İlişkilerinde Yeni Bir Dönem: 6356 Sayılı Sendikalar ve Toplu İş Sözleşmesi Kanunu Mart 2012, Ankara</w:t>
      </w:r>
    </w:p>
  </w:footnote>
  <w:footnote w:id="5">
    <w:p w:rsidR="00BA26A1" w:rsidRPr="00471135" w:rsidRDefault="00BA26A1" w:rsidP="00BA26A1">
      <w:pPr>
        <w:pStyle w:val="DipnotMetni"/>
      </w:pPr>
      <w:r w:rsidRPr="00471135">
        <w:rPr>
          <w:rStyle w:val="DipnotBavurusu"/>
        </w:rPr>
        <w:footnoteRef/>
      </w:r>
      <w:r w:rsidRPr="00471135">
        <w:tab/>
      </w:r>
      <w:r w:rsidR="005E2A36">
        <w:t>Heyetin programı bu rapora ek olarak sunulmuştur</w:t>
      </w:r>
    </w:p>
  </w:footnote>
  <w:footnote w:id="6">
    <w:p w:rsidR="00BA26A1" w:rsidRPr="00471135" w:rsidRDefault="00BA26A1" w:rsidP="00BA26A1">
      <w:pPr>
        <w:pStyle w:val="DipnotMetni"/>
      </w:pPr>
      <w:r w:rsidRPr="00471135">
        <w:rPr>
          <w:rStyle w:val="DipnotBavurusu"/>
        </w:rPr>
        <w:footnoteRef/>
      </w:r>
      <w:r w:rsidRPr="00471135">
        <w:t xml:space="preserve"> </w:t>
      </w:r>
      <w:r w:rsidRPr="003513D8">
        <w:tab/>
      </w:r>
      <w:r w:rsidR="006A7CAB">
        <w:t xml:space="preserve">Mevzuat hem kamu hem de özel sektördeki iş </w:t>
      </w:r>
      <w:proofErr w:type="spellStart"/>
      <w:r w:rsidR="006A7CAB">
        <w:t>sözleşmnelerine</w:t>
      </w:r>
      <w:proofErr w:type="spellEnd"/>
      <w:r w:rsidR="006A7CAB">
        <w:t xml:space="preserve"> uygulanabilirken </w:t>
      </w:r>
      <w:r w:rsidR="00520FA5">
        <w:t xml:space="preserve">Türk kanunlarına göre memur olarak </w:t>
      </w:r>
      <w:proofErr w:type="spellStart"/>
      <w:r w:rsidR="00520FA5">
        <w:t>çalışanalara</w:t>
      </w:r>
      <w:proofErr w:type="spellEnd"/>
      <w:r w:rsidR="00520FA5">
        <w:t xml:space="preserve"> </w:t>
      </w:r>
      <w:proofErr w:type="spellStart"/>
      <w:r w:rsidR="00520FA5">
        <w:t>uygulanamaktadır</w:t>
      </w:r>
      <w:proofErr w:type="spellEnd"/>
      <w:r w:rsidR="00520FA5">
        <w:t>.</w:t>
      </w:r>
    </w:p>
  </w:footnote>
  <w:footnote w:id="7">
    <w:p w:rsidR="00BA26A1" w:rsidRPr="003513D8" w:rsidRDefault="00BA26A1" w:rsidP="00BA26A1">
      <w:pPr>
        <w:pStyle w:val="DipnotMetni"/>
      </w:pPr>
      <w:r w:rsidRPr="00471135">
        <w:rPr>
          <w:rStyle w:val="DipnotBavurusu"/>
        </w:rPr>
        <w:footnoteRef/>
      </w:r>
      <w:r w:rsidRPr="00471135">
        <w:rPr>
          <w:rStyle w:val="DipnotBavurusu"/>
        </w:rPr>
        <w:t xml:space="preserve"> </w:t>
      </w:r>
      <w:r w:rsidRPr="00471135">
        <w:tab/>
      </w:r>
      <w:r w:rsidR="005316FF">
        <w:t>"Sendika" burada hem işçi sendikalarını hem de işveren örgütlerini tanımlamaktadır.</w:t>
      </w:r>
    </w:p>
  </w:footnote>
  <w:footnote w:id="8">
    <w:p w:rsidR="00BA26A1" w:rsidRPr="00D14633" w:rsidRDefault="00BA26A1" w:rsidP="00DD7FAA">
      <w:pPr>
        <w:pStyle w:val="DipnotMetni"/>
      </w:pPr>
      <w:r w:rsidRPr="00471135">
        <w:rPr>
          <w:rStyle w:val="DipnotBavurusu"/>
        </w:rPr>
        <w:footnoteRef/>
      </w:r>
      <w:r w:rsidRPr="00471135">
        <w:rPr>
          <w:rStyle w:val="DipnotBavurusu"/>
        </w:rPr>
        <w:t xml:space="preserve"> </w:t>
      </w:r>
      <w:r w:rsidRPr="00471135">
        <w:tab/>
      </w:r>
      <w:r w:rsidR="00D14633">
        <w:t xml:space="preserve">Bu AB'de uygulanan çerçeve sözleşmelerle karıştırılmamalıdır. </w:t>
      </w:r>
      <w:proofErr w:type="gramStart"/>
      <w:r w:rsidR="00D14633">
        <w:rPr>
          <w:i/>
        </w:rPr>
        <w:t>bkz</w:t>
      </w:r>
      <w:proofErr w:type="gramEnd"/>
      <w:r w:rsidR="00D14633">
        <w:t xml:space="preserve">: 6356 sayılı Kanun, 33'üncü Madde, 3-4 ve 5'inci Fıkralar. </w:t>
      </w:r>
    </w:p>
  </w:footnote>
  <w:footnote w:id="9">
    <w:p w:rsidR="00BA26A1" w:rsidRPr="00471135" w:rsidRDefault="00BA26A1" w:rsidP="00BA26A1">
      <w:pPr>
        <w:pStyle w:val="DipnotMetni"/>
      </w:pPr>
      <w:r w:rsidRPr="00471135">
        <w:rPr>
          <w:rStyle w:val="DipnotBavurusu"/>
        </w:rPr>
        <w:footnoteRef/>
      </w:r>
      <w:r w:rsidRPr="00471135">
        <w:rPr>
          <w:rStyle w:val="DipnotBavurusu"/>
        </w:rPr>
        <w:t xml:space="preserve"> </w:t>
      </w:r>
      <w:r w:rsidRPr="00471135">
        <w:tab/>
      </w:r>
      <w:proofErr w:type="spellStart"/>
      <w:r w:rsidRPr="00471135">
        <w:t>Act</w:t>
      </w:r>
      <w:proofErr w:type="spellEnd"/>
      <w:r w:rsidRPr="00471135">
        <w:t xml:space="preserve"> No 6289, </w:t>
      </w:r>
      <w:proofErr w:type="spellStart"/>
      <w:r w:rsidRPr="00471135">
        <w:t>date</w:t>
      </w:r>
      <w:proofErr w:type="spellEnd"/>
      <w:r w:rsidRPr="00471135">
        <w:t xml:space="preserve"> of </w:t>
      </w:r>
      <w:proofErr w:type="spellStart"/>
      <w:r w:rsidRPr="00471135">
        <w:t>approval</w:t>
      </w:r>
      <w:proofErr w:type="spellEnd"/>
      <w:r w:rsidRPr="00471135">
        <w:t xml:space="preserve"> 4.4.2012, </w:t>
      </w:r>
      <w:proofErr w:type="spellStart"/>
      <w:r w:rsidRPr="00471135">
        <w:t>published</w:t>
      </w:r>
      <w:proofErr w:type="spellEnd"/>
      <w:r w:rsidRPr="00471135">
        <w:t xml:space="preserve"> 11.4.2012.</w:t>
      </w:r>
      <w:r w:rsidR="00D14633">
        <w:t xml:space="preserve"> 6289 sayılı Kanun onay tarihi: 04.04.2012, yayımlanma: 11.04.2012</w:t>
      </w:r>
    </w:p>
  </w:footnote>
  <w:footnote w:id="10">
    <w:p w:rsidR="00BA26A1" w:rsidRPr="00471135" w:rsidRDefault="00BA26A1" w:rsidP="00BA26A1">
      <w:pPr>
        <w:pStyle w:val="DipnotMetni"/>
      </w:pPr>
      <w:r w:rsidRPr="00471135">
        <w:rPr>
          <w:rStyle w:val="DipnotBavurusu"/>
        </w:rPr>
        <w:footnoteRef/>
      </w:r>
      <w:r w:rsidRPr="00471135">
        <w:rPr>
          <w:rStyle w:val="DipnotBavurusu"/>
        </w:rPr>
        <w:t xml:space="preserve"> </w:t>
      </w:r>
      <w:r w:rsidRPr="00471135">
        <w:tab/>
      </w:r>
      <w:proofErr w:type="gramStart"/>
      <w:r w:rsidR="0009508A">
        <w:t>onay</w:t>
      </w:r>
      <w:proofErr w:type="gramEnd"/>
      <w:r w:rsidR="0009508A">
        <w:t xml:space="preserve"> tarihi: 04.04.2012, yayımlanma tarihi: 11.04.2012</w:t>
      </w:r>
      <w:r w:rsidRPr="00471135">
        <w:tab/>
      </w:r>
    </w:p>
  </w:footnote>
  <w:footnote w:id="11">
    <w:p w:rsidR="00BA26A1" w:rsidRPr="003513D8" w:rsidRDefault="00BA26A1" w:rsidP="00BA26A1">
      <w:pPr>
        <w:pStyle w:val="DipnotMetni"/>
      </w:pPr>
      <w:r w:rsidRPr="00471135">
        <w:rPr>
          <w:rStyle w:val="DipnotBavurusu"/>
        </w:rPr>
        <w:footnoteRef/>
      </w:r>
      <w:r w:rsidRPr="00471135">
        <w:rPr>
          <w:rStyle w:val="DipnotBavurusu"/>
        </w:rPr>
        <w:t xml:space="preserve"> </w:t>
      </w:r>
      <w:r w:rsidRPr="00471135">
        <w:tab/>
      </w:r>
      <w:r w:rsidR="0009508A">
        <w:t xml:space="preserve">ÇSGB: Türk çalışma ilişkilerinde yeni bir dönem: Çalışma ve Sosyal Güvenlik Bakanı Sayın Faruk Çelik önsözde şunu belirtmektedir: Toplu pazarlık süreci, sendikal haklar ve özgürlükler yeni kanunda ILO Sözleşmeleri ve Avrupa Sosyal </w:t>
      </w:r>
      <w:proofErr w:type="spellStart"/>
      <w:r w:rsidR="0009508A">
        <w:t>Şsrtının</w:t>
      </w:r>
      <w:proofErr w:type="spellEnd"/>
      <w:r w:rsidR="0009508A">
        <w:t xml:space="preserve"> ilgili maddeleriyle uyumlu bir şekilde düzenlenmiştir. </w:t>
      </w:r>
    </w:p>
    <w:p w:rsidR="00BA26A1" w:rsidRPr="00471135" w:rsidRDefault="00BA26A1" w:rsidP="00BA26A1">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A1" w:rsidRPr="00D85208" w:rsidRDefault="00BA26A1">
    <w:pPr>
      <w:pStyle w:val="stbilgi"/>
      <w:jc w:val="center"/>
      <w:rPr>
        <w:rFonts w:eastAsia="PMingLiU"/>
      </w:rPr>
    </w:pPr>
    <w:r w:rsidRPr="00D85208">
      <w:rPr>
        <w:rFonts w:eastAsia="PMingLiU"/>
      </w:rPr>
      <w:t xml:space="preserve">- </w:t>
    </w:r>
    <w:r w:rsidR="003E3E10" w:rsidRPr="00D85208">
      <w:rPr>
        <w:rFonts w:eastAsia="PMingLiU"/>
      </w:rPr>
      <w:fldChar w:fldCharType="begin"/>
    </w:r>
    <w:r w:rsidRPr="00D85208">
      <w:rPr>
        <w:rFonts w:eastAsia="PMingLiU"/>
      </w:rPr>
      <w:instrText xml:space="preserve"> PAGE  \* MERGEFORMAT </w:instrText>
    </w:r>
    <w:r w:rsidR="003E3E10" w:rsidRPr="00D85208">
      <w:rPr>
        <w:rFonts w:eastAsia="PMingLiU"/>
      </w:rPr>
      <w:fldChar w:fldCharType="separate"/>
    </w:r>
    <w:r w:rsidR="00A21A80">
      <w:rPr>
        <w:rFonts w:eastAsia="PMingLiU"/>
        <w:noProof/>
      </w:rPr>
      <w:t>1</w:t>
    </w:r>
    <w:r w:rsidR="003E3E10" w:rsidRPr="00D85208">
      <w:rPr>
        <w:rFonts w:eastAsia="PMingLiU"/>
      </w:rPr>
      <w:fldChar w:fldCharType="end"/>
    </w:r>
    <w:r w:rsidRPr="00D85208">
      <w:rPr>
        <w:rFonts w:eastAsia="PMingLi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7AFB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C233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C84C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E69E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9CCF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6027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7E3F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ACD7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F27A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283A3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DA679E8"/>
    <w:lvl w:ilvl="0">
      <w:start w:val="1"/>
      <w:numFmt w:val="decimal"/>
      <w:pStyle w:val="Balk1"/>
      <w:lvlText w:val="%1."/>
      <w:legacy w:legacy="1" w:legacySpace="0"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1">
    <w:nsid w:val="046A0D06"/>
    <w:multiLevelType w:val="multilevel"/>
    <w:tmpl w:val="86B41F0A"/>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9126D3C"/>
    <w:multiLevelType w:val="multilevel"/>
    <w:tmpl w:val="A6AC8592"/>
    <w:lvl w:ilvl="0">
      <w:start w:val="1"/>
      <w:numFmt w:val="bullet"/>
      <w:lvlText w:val="-"/>
      <w:lvlJc w:val="left"/>
      <w:pPr>
        <w:tabs>
          <w:tab w:val="num" w:pos="0"/>
        </w:tabs>
        <w:ind w:left="369" w:hanging="369"/>
      </w:pPr>
      <w:rPr>
        <w:rFonts w:ascii="Symbol" w:hAnsi="Symbol" w:hint="default"/>
        <w:b w:val="0"/>
        <w:i w:val="0"/>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B913718"/>
    <w:multiLevelType w:val="singleLevel"/>
    <w:tmpl w:val="C0C4987A"/>
    <w:lvl w:ilvl="0">
      <w:start w:val="3"/>
      <w:numFmt w:val="decimal"/>
      <w:lvlText w:val="%1"/>
      <w:lvlJc w:val="left"/>
      <w:pPr>
        <w:tabs>
          <w:tab w:val="num" w:pos="360"/>
        </w:tabs>
        <w:ind w:left="360" w:hanging="360"/>
      </w:pPr>
      <w:rPr>
        <w:rFonts w:cs="Times New Roman" w:hint="default"/>
      </w:rPr>
    </w:lvl>
  </w:abstractNum>
  <w:abstractNum w:abstractNumId="14">
    <w:nsid w:val="2027318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269F4A1E"/>
    <w:multiLevelType w:val="multilevel"/>
    <w:tmpl w:val="9ACE43F8"/>
    <w:lvl w:ilvl="0">
      <w:start w:val="1"/>
      <w:numFmt w:val="bullet"/>
      <w:lvlText w:val="-"/>
      <w:lvlJc w:val="left"/>
      <w:pPr>
        <w:ind w:left="72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8683D8B"/>
    <w:multiLevelType w:val="multilevel"/>
    <w:tmpl w:val="9FF29642"/>
    <w:lvl w:ilvl="0">
      <w:start w:val="1"/>
      <w:numFmt w:val="bullet"/>
      <w:lvlText w:val="-"/>
      <w:lvlJc w:val="left"/>
      <w:pPr>
        <w:tabs>
          <w:tab w:val="num" w:pos="0"/>
        </w:tabs>
        <w:ind w:left="369" w:hanging="369"/>
      </w:pPr>
      <w:rPr>
        <w:rFonts w:ascii="Symbol" w:hAnsi="Symbol" w:hint="default"/>
        <w:b w:val="0"/>
        <w:i w:val="0"/>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9315681"/>
    <w:multiLevelType w:val="multilevel"/>
    <w:tmpl w:val="989036EC"/>
    <w:lvl w:ilvl="0">
      <w:start w:val="1"/>
      <w:numFmt w:val="bullet"/>
      <w:lvlText w:val="-"/>
      <w:lvlJc w:val="left"/>
      <w:pPr>
        <w:tabs>
          <w:tab w:val="num" w:pos="0"/>
        </w:tabs>
        <w:ind w:left="369" w:hanging="369"/>
      </w:pPr>
      <w:rPr>
        <w:rFonts w:ascii="Symbol" w:hAnsi="Symbol" w:hint="default"/>
        <w:b w:val="0"/>
        <w:i w:val="0"/>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A726C04"/>
    <w:multiLevelType w:val="multilevel"/>
    <w:tmpl w:val="6A0E350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F97C2E"/>
    <w:multiLevelType w:val="multilevel"/>
    <w:tmpl w:val="39D0527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BE020A7"/>
    <w:multiLevelType w:val="singleLevel"/>
    <w:tmpl w:val="E32C8BD2"/>
    <w:lvl w:ilvl="0">
      <w:start w:val="4"/>
      <w:numFmt w:val="decimal"/>
      <w:lvlText w:val="%1"/>
      <w:lvlJc w:val="left"/>
      <w:pPr>
        <w:tabs>
          <w:tab w:val="num" w:pos="705"/>
        </w:tabs>
        <w:ind w:left="705" w:hanging="705"/>
      </w:pPr>
      <w:rPr>
        <w:rFonts w:cs="Times New Roman" w:hint="default"/>
      </w:rPr>
    </w:lvl>
  </w:abstractNum>
  <w:abstractNum w:abstractNumId="21">
    <w:nsid w:val="4D5758D3"/>
    <w:multiLevelType w:val="multilevel"/>
    <w:tmpl w:val="F34897AC"/>
    <w:lvl w:ilvl="0">
      <w:start w:val="1"/>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7C30BD2"/>
    <w:multiLevelType w:val="multilevel"/>
    <w:tmpl w:val="49A468DE"/>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 w:ilvl="0">
        <w:start w:val="1"/>
        <w:numFmt w:val="decimal"/>
        <w:pStyle w:val="Balk1"/>
        <w:lvlText w:val="%1."/>
        <w:lvlJc w:val="left"/>
        <w:rPr>
          <w:rFonts w:cs="Times New Roman"/>
        </w:rPr>
      </w:lvl>
    </w:lvlOverride>
    <w:lvlOverride w:ilvl="1">
      <w:lvl w:ilvl="1">
        <w:start w:val="1"/>
        <w:numFmt w:val="decimal"/>
        <w:pStyle w:val="Balk2"/>
        <w:lvlText w:val="%1.%2"/>
        <w:lvlJc w:val="left"/>
        <w:rPr>
          <w:rFonts w:cs="Times New Roman"/>
        </w:rPr>
      </w:lvl>
    </w:lvlOverride>
    <w:lvlOverride w:ilvl="2">
      <w:lvl w:ilvl="2">
        <w:start w:val="1"/>
        <w:numFmt w:val="decimal"/>
        <w:pStyle w:val="Balk3"/>
        <w:lvlText w:val="%1.%2.%3"/>
        <w:lvlJc w:val="left"/>
        <w:rPr>
          <w:rFonts w:cs="Times New Roman"/>
        </w:rPr>
      </w:lvl>
    </w:lvlOverride>
    <w:lvlOverride w:ilvl="3">
      <w:lvl w:ilvl="3">
        <w:start w:val="1"/>
        <w:numFmt w:val="decimal"/>
        <w:pStyle w:val="Balk4"/>
        <w:lvlText w:val="%1.%2.%3.%4"/>
        <w:lvlJc w:val="left"/>
        <w:rPr>
          <w:rFonts w:cs="Times New Roman"/>
        </w:rPr>
      </w:lvl>
    </w:lvlOverride>
    <w:lvlOverride w:ilvl="4">
      <w:lvl w:ilvl="4">
        <w:start w:val="1"/>
        <w:numFmt w:val="decimal"/>
        <w:pStyle w:val="Balk5"/>
        <w:lvlText w:val="%1.%2.%3.%4.%5"/>
        <w:lvlJc w:val="left"/>
        <w:rPr>
          <w:rFonts w:cs="Times New Roman"/>
        </w:rPr>
      </w:lvl>
    </w:lvlOverride>
    <w:lvlOverride w:ilvl="5">
      <w:lvl w:ilvl="5">
        <w:start w:val="1"/>
        <w:numFmt w:val="decimal"/>
        <w:pStyle w:val="Balk6"/>
        <w:lvlText w:val="%1.%2.%3.%4.%5.%6"/>
        <w:lvlJc w:val="left"/>
        <w:rPr>
          <w:rFonts w:cs="Times New Roman"/>
        </w:rPr>
      </w:lvl>
    </w:lvlOverride>
    <w:lvlOverride w:ilvl="6">
      <w:lvl w:ilvl="6">
        <w:start w:val="1"/>
        <w:numFmt w:val="decimal"/>
        <w:pStyle w:val="Balk7"/>
        <w:lvlText w:val="%1.%2.%3.%4.%5.%6.%7"/>
        <w:lvlJc w:val="left"/>
        <w:rPr>
          <w:rFonts w:cs="Times New Roman"/>
        </w:rPr>
      </w:lvl>
    </w:lvlOverride>
    <w:lvlOverride w:ilvl="7">
      <w:lvl w:ilvl="7">
        <w:start w:val="1"/>
        <w:numFmt w:val="decimal"/>
        <w:pStyle w:val="Balk8"/>
        <w:lvlText w:val="%1.%2.%3.%4.%5.%6.%7.%8"/>
        <w:lvlJc w:val="left"/>
        <w:rPr>
          <w:rFonts w:cs="Times New Roman"/>
        </w:rPr>
      </w:lvl>
    </w:lvlOverride>
    <w:lvlOverride w:ilvl="8">
      <w:lvl w:ilvl="8">
        <w:start w:val="1"/>
        <w:numFmt w:val="decimal"/>
        <w:pStyle w:val="Balk9"/>
        <w:lvlText w:val="%1.%2.%3.%4.%5.%6.%7.%8.%9"/>
        <w:lvlJc w:val="left"/>
        <w:rPr>
          <w:rFonts w:cs="Times New Roman"/>
        </w:rPr>
      </w:lvl>
    </w:lvlOverride>
  </w:num>
  <w:num w:numId="13">
    <w:abstractNumId w:val="21"/>
  </w:num>
  <w:num w:numId="14">
    <w:abstractNumId w:val="14"/>
  </w:num>
  <w:num w:numId="15">
    <w:abstractNumId w:val="20"/>
  </w:num>
  <w:num w:numId="16">
    <w:abstractNumId w:val="13"/>
  </w:num>
  <w:num w:numId="17">
    <w:abstractNumId w:val="10"/>
    <w:lvlOverride w:ilvl="0">
      <w:startOverride w:val="5"/>
    </w:lvlOverride>
    <w:lvlOverride w:ilvl="1">
      <w:startOverride w:val="7"/>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0"/>
    <w:lvlOverride w:ilvl="0">
      <w:startOverride w:val="3"/>
    </w:lvlOverride>
    <w:lvlOverride w:ilvl="1">
      <w:startOverride w:val="2"/>
    </w:lvlOverride>
  </w:num>
  <w:num w:numId="29">
    <w:abstractNumId w:val="10"/>
  </w:num>
  <w:num w:numId="30">
    <w:abstractNumId w:val="19"/>
  </w:num>
  <w:num w:numId="31">
    <w:abstractNumId w:val="18"/>
  </w:num>
  <w:num w:numId="32">
    <w:abstractNumId w:val="10"/>
    <w:lvlOverride w:ilvl="0">
      <w:startOverride w:val="2"/>
    </w:lvlOverride>
    <w:lvlOverride w:ilvl="1">
      <w:startOverride w:val="8"/>
    </w:lvlOverride>
  </w:num>
  <w:num w:numId="33">
    <w:abstractNumId w:val="10"/>
    <w:lvlOverride w:ilvl="0">
      <w:startOverride w:val="3"/>
    </w:lvlOverride>
    <w:lvlOverride w:ilvl="1">
      <w:startOverride w:val="2"/>
    </w:lvlOverride>
  </w:num>
  <w:num w:numId="34">
    <w:abstractNumId w:val="10"/>
    <w:lvlOverride w:ilvl="0">
      <w:startOverride w:val="3"/>
    </w:lvlOverride>
    <w:lvlOverride w:ilvl="1">
      <w:startOverride w:val="2"/>
    </w:lvlOverride>
  </w:num>
  <w:num w:numId="35">
    <w:abstractNumId w:val="10"/>
    <w:lvlOverride w:ilvl="0">
      <w:startOverride w:val="3"/>
    </w:lvlOverride>
    <w:lvlOverride w:ilvl="1">
      <w:startOverride w:val="2"/>
    </w:lvlOverride>
  </w:num>
  <w:num w:numId="36">
    <w:abstractNumId w:val="10"/>
    <w:lvlOverride w:ilvl="0">
      <w:startOverride w:val="3"/>
    </w:lvlOverride>
    <w:lvlOverride w:ilvl="1">
      <w:startOverride w:val="2"/>
    </w:lvlOverride>
  </w:num>
  <w:num w:numId="37">
    <w:abstractNumId w:val="10"/>
    <w:lvlOverride w:ilvl="0">
      <w:startOverride w:val="3"/>
    </w:lvlOverride>
    <w:lvlOverride w:ilvl="1">
      <w:startOverride w:val="3"/>
    </w:lvlOverride>
  </w:num>
  <w:num w:numId="38">
    <w:abstractNumId w:val="10"/>
    <w:lvlOverride w:ilvl="0">
      <w:startOverride w:val="1"/>
    </w:lvlOverride>
    <w:lvlOverride w:ilvl="1">
      <w:startOverride w:val="3"/>
    </w:lvlOverride>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attachedTemplate r:id="rId1"/>
  <w:stylePaneFormatFilter w:val="1001"/>
  <w:defaultTabStop w:val="720"/>
  <w:hyphenationZone w:val="4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useFELayout/>
  </w:compat>
  <w:rsids>
    <w:rsidRoot w:val="00EB72A6"/>
    <w:rsid w:val="000035CD"/>
    <w:rsid w:val="00004364"/>
    <w:rsid w:val="00011018"/>
    <w:rsid w:val="000118F4"/>
    <w:rsid w:val="000136E2"/>
    <w:rsid w:val="0001476D"/>
    <w:rsid w:val="0001623C"/>
    <w:rsid w:val="00023CCA"/>
    <w:rsid w:val="00024602"/>
    <w:rsid w:val="00026451"/>
    <w:rsid w:val="00026CA1"/>
    <w:rsid w:val="000305C7"/>
    <w:rsid w:val="00030EF9"/>
    <w:rsid w:val="00032DFE"/>
    <w:rsid w:val="0003366F"/>
    <w:rsid w:val="00036338"/>
    <w:rsid w:val="00041C96"/>
    <w:rsid w:val="0004227C"/>
    <w:rsid w:val="00046BEE"/>
    <w:rsid w:val="00053007"/>
    <w:rsid w:val="000640B5"/>
    <w:rsid w:val="00070D68"/>
    <w:rsid w:val="00073B35"/>
    <w:rsid w:val="00076C0B"/>
    <w:rsid w:val="00083165"/>
    <w:rsid w:val="00084152"/>
    <w:rsid w:val="0008655B"/>
    <w:rsid w:val="000929AD"/>
    <w:rsid w:val="0009508A"/>
    <w:rsid w:val="00095368"/>
    <w:rsid w:val="000A096C"/>
    <w:rsid w:val="000A21E5"/>
    <w:rsid w:val="000A2589"/>
    <w:rsid w:val="000A3CCA"/>
    <w:rsid w:val="000A5321"/>
    <w:rsid w:val="000A5B32"/>
    <w:rsid w:val="000B0D18"/>
    <w:rsid w:val="000B4277"/>
    <w:rsid w:val="000B456A"/>
    <w:rsid w:val="000B61F6"/>
    <w:rsid w:val="000B6569"/>
    <w:rsid w:val="000C1F2D"/>
    <w:rsid w:val="000C5CAD"/>
    <w:rsid w:val="000D4322"/>
    <w:rsid w:val="000D5907"/>
    <w:rsid w:val="000D745E"/>
    <w:rsid w:val="000E3014"/>
    <w:rsid w:val="000E5EC8"/>
    <w:rsid w:val="000F1068"/>
    <w:rsid w:val="000F700F"/>
    <w:rsid w:val="00102300"/>
    <w:rsid w:val="00106069"/>
    <w:rsid w:val="00116301"/>
    <w:rsid w:val="00122F1D"/>
    <w:rsid w:val="0012419F"/>
    <w:rsid w:val="00126DE2"/>
    <w:rsid w:val="001300D4"/>
    <w:rsid w:val="0013226E"/>
    <w:rsid w:val="0013295C"/>
    <w:rsid w:val="00134406"/>
    <w:rsid w:val="001364ED"/>
    <w:rsid w:val="00136ED9"/>
    <w:rsid w:val="0014221D"/>
    <w:rsid w:val="00147CDE"/>
    <w:rsid w:val="00150576"/>
    <w:rsid w:val="00150BB0"/>
    <w:rsid w:val="00150CE1"/>
    <w:rsid w:val="00153B5A"/>
    <w:rsid w:val="00153F16"/>
    <w:rsid w:val="001613D3"/>
    <w:rsid w:val="00161908"/>
    <w:rsid w:val="001643AD"/>
    <w:rsid w:val="0016585F"/>
    <w:rsid w:val="00167190"/>
    <w:rsid w:val="00172309"/>
    <w:rsid w:val="0017795B"/>
    <w:rsid w:val="00177FA4"/>
    <w:rsid w:val="001812D0"/>
    <w:rsid w:val="00185532"/>
    <w:rsid w:val="001857BE"/>
    <w:rsid w:val="00187184"/>
    <w:rsid w:val="00187555"/>
    <w:rsid w:val="001934C3"/>
    <w:rsid w:val="001A632C"/>
    <w:rsid w:val="001B2F09"/>
    <w:rsid w:val="001B6193"/>
    <w:rsid w:val="001C0807"/>
    <w:rsid w:val="001C2734"/>
    <w:rsid w:val="001C5763"/>
    <w:rsid w:val="001D2AC8"/>
    <w:rsid w:val="001D512C"/>
    <w:rsid w:val="001E0D06"/>
    <w:rsid w:val="001E3005"/>
    <w:rsid w:val="001E3FAE"/>
    <w:rsid w:val="001E4B11"/>
    <w:rsid w:val="001E5567"/>
    <w:rsid w:val="001F1289"/>
    <w:rsid w:val="001F789D"/>
    <w:rsid w:val="001F7D24"/>
    <w:rsid w:val="002018C9"/>
    <w:rsid w:val="0020207D"/>
    <w:rsid w:val="002025D7"/>
    <w:rsid w:val="00202EDE"/>
    <w:rsid w:val="0020480B"/>
    <w:rsid w:val="00204B0C"/>
    <w:rsid w:val="00206DBF"/>
    <w:rsid w:val="0021060C"/>
    <w:rsid w:val="00214967"/>
    <w:rsid w:val="00214FAC"/>
    <w:rsid w:val="00224284"/>
    <w:rsid w:val="00225B61"/>
    <w:rsid w:val="00225F1E"/>
    <w:rsid w:val="00227700"/>
    <w:rsid w:val="00227737"/>
    <w:rsid w:val="002359AB"/>
    <w:rsid w:val="002371D0"/>
    <w:rsid w:val="0024506A"/>
    <w:rsid w:val="002515CB"/>
    <w:rsid w:val="002530D4"/>
    <w:rsid w:val="00253AFA"/>
    <w:rsid w:val="00253BF7"/>
    <w:rsid w:val="00255A2F"/>
    <w:rsid w:val="00257B2A"/>
    <w:rsid w:val="00261E8B"/>
    <w:rsid w:val="00262D1A"/>
    <w:rsid w:val="00264EC3"/>
    <w:rsid w:val="002715AD"/>
    <w:rsid w:val="00273C8A"/>
    <w:rsid w:val="00274202"/>
    <w:rsid w:val="00274C32"/>
    <w:rsid w:val="00274D83"/>
    <w:rsid w:val="00275CCF"/>
    <w:rsid w:val="00281087"/>
    <w:rsid w:val="00281EE6"/>
    <w:rsid w:val="00283EEA"/>
    <w:rsid w:val="002966DD"/>
    <w:rsid w:val="002A0296"/>
    <w:rsid w:val="002A0D57"/>
    <w:rsid w:val="002A1403"/>
    <w:rsid w:val="002A2ABB"/>
    <w:rsid w:val="002A61F2"/>
    <w:rsid w:val="002A760B"/>
    <w:rsid w:val="002B0806"/>
    <w:rsid w:val="002C360E"/>
    <w:rsid w:val="002E1724"/>
    <w:rsid w:val="002E6DCD"/>
    <w:rsid w:val="002F76B1"/>
    <w:rsid w:val="003033CB"/>
    <w:rsid w:val="003042E4"/>
    <w:rsid w:val="00307320"/>
    <w:rsid w:val="003159F2"/>
    <w:rsid w:val="00317B41"/>
    <w:rsid w:val="0032008D"/>
    <w:rsid w:val="00324A2A"/>
    <w:rsid w:val="00325ECB"/>
    <w:rsid w:val="00334710"/>
    <w:rsid w:val="00334D3C"/>
    <w:rsid w:val="00343735"/>
    <w:rsid w:val="003513D8"/>
    <w:rsid w:val="00351628"/>
    <w:rsid w:val="0035394B"/>
    <w:rsid w:val="003558CC"/>
    <w:rsid w:val="00370FF2"/>
    <w:rsid w:val="00371370"/>
    <w:rsid w:val="003750C5"/>
    <w:rsid w:val="003755F2"/>
    <w:rsid w:val="00375607"/>
    <w:rsid w:val="00380CDD"/>
    <w:rsid w:val="0038268C"/>
    <w:rsid w:val="00385475"/>
    <w:rsid w:val="00394729"/>
    <w:rsid w:val="003955B6"/>
    <w:rsid w:val="00395DD8"/>
    <w:rsid w:val="00395E3C"/>
    <w:rsid w:val="003A5F72"/>
    <w:rsid w:val="003A6C68"/>
    <w:rsid w:val="003B76DE"/>
    <w:rsid w:val="003C0DCA"/>
    <w:rsid w:val="003C2AC7"/>
    <w:rsid w:val="003C3FB4"/>
    <w:rsid w:val="003C609C"/>
    <w:rsid w:val="003D4444"/>
    <w:rsid w:val="003D68BD"/>
    <w:rsid w:val="003E0ADC"/>
    <w:rsid w:val="003E0F1A"/>
    <w:rsid w:val="003E2292"/>
    <w:rsid w:val="003E3836"/>
    <w:rsid w:val="003E3B14"/>
    <w:rsid w:val="003E3E10"/>
    <w:rsid w:val="003E4341"/>
    <w:rsid w:val="003E66F4"/>
    <w:rsid w:val="003F10E0"/>
    <w:rsid w:val="003F1FA1"/>
    <w:rsid w:val="003F41B4"/>
    <w:rsid w:val="003F6AD0"/>
    <w:rsid w:val="00400A7D"/>
    <w:rsid w:val="00403306"/>
    <w:rsid w:val="00407EBF"/>
    <w:rsid w:val="00410F77"/>
    <w:rsid w:val="00412993"/>
    <w:rsid w:val="00413399"/>
    <w:rsid w:val="004136A5"/>
    <w:rsid w:val="004139ED"/>
    <w:rsid w:val="0042015F"/>
    <w:rsid w:val="00420BC4"/>
    <w:rsid w:val="00425DE9"/>
    <w:rsid w:val="004261B3"/>
    <w:rsid w:val="0042658C"/>
    <w:rsid w:val="004406DD"/>
    <w:rsid w:val="00446A98"/>
    <w:rsid w:val="004512A7"/>
    <w:rsid w:val="0045373A"/>
    <w:rsid w:val="00453815"/>
    <w:rsid w:val="0045551E"/>
    <w:rsid w:val="00455E7E"/>
    <w:rsid w:val="00456567"/>
    <w:rsid w:val="0045731B"/>
    <w:rsid w:val="004677DD"/>
    <w:rsid w:val="00471135"/>
    <w:rsid w:val="00474052"/>
    <w:rsid w:val="004756E1"/>
    <w:rsid w:val="004871B7"/>
    <w:rsid w:val="00490633"/>
    <w:rsid w:val="00493C0D"/>
    <w:rsid w:val="0049655E"/>
    <w:rsid w:val="0049699C"/>
    <w:rsid w:val="00496F9E"/>
    <w:rsid w:val="00497CCA"/>
    <w:rsid w:val="00497FD2"/>
    <w:rsid w:val="004A02CC"/>
    <w:rsid w:val="004A19AD"/>
    <w:rsid w:val="004A5795"/>
    <w:rsid w:val="004B05A1"/>
    <w:rsid w:val="004B44A3"/>
    <w:rsid w:val="004B52E3"/>
    <w:rsid w:val="004B5734"/>
    <w:rsid w:val="004B683C"/>
    <w:rsid w:val="004B6FC0"/>
    <w:rsid w:val="004B720A"/>
    <w:rsid w:val="004B7BF8"/>
    <w:rsid w:val="004C2A19"/>
    <w:rsid w:val="004C3494"/>
    <w:rsid w:val="004C53CA"/>
    <w:rsid w:val="004D0254"/>
    <w:rsid w:val="004D3DB9"/>
    <w:rsid w:val="004D4403"/>
    <w:rsid w:val="004D6187"/>
    <w:rsid w:val="004E4895"/>
    <w:rsid w:val="004E7287"/>
    <w:rsid w:val="004E7B8F"/>
    <w:rsid w:val="004F1D71"/>
    <w:rsid w:val="004F1DA0"/>
    <w:rsid w:val="004F3543"/>
    <w:rsid w:val="005100B8"/>
    <w:rsid w:val="005115E6"/>
    <w:rsid w:val="005119E0"/>
    <w:rsid w:val="0051254F"/>
    <w:rsid w:val="00512B21"/>
    <w:rsid w:val="00515762"/>
    <w:rsid w:val="00515A16"/>
    <w:rsid w:val="00516048"/>
    <w:rsid w:val="00517472"/>
    <w:rsid w:val="005202F7"/>
    <w:rsid w:val="00520FA5"/>
    <w:rsid w:val="00524151"/>
    <w:rsid w:val="00525271"/>
    <w:rsid w:val="005252FB"/>
    <w:rsid w:val="00525D3E"/>
    <w:rsid w:val="005316FF"/>
    <w:rsid w:val="00534E7D"/>
    <w:rsid w:val="00537EA0"/>
    <w:rsid w:val="005418EC"/>
    <w:rsid w:val="005443FE"/>
    <w:rsid w:val="00545B42"/>
    <w:rsid w:val="005507D6"/>
    <w:rsid w:val="00550F9F"/>
    <w:rsid w:val="0056128F"/>
    <w:rsid w:val="005742DF"/>
    <w:rsid w:val="00574AEC"/>
    <w:rsid w:val="005760AC"/>
    <w:rsid w:val="005772F8"/>
    <w:rsid w:val="00581E12"/>
    <w:rsid w:val="0058242D"/>
    <w:rsid w:val="00584610"/>
    <w:rsid w:val="005865FC"/>
    <w:rsid w:val="0058709D"/>
    <w:rsid w:val="0058738E"/>
    <w:rsid w:val="00590630"/>
    <w:rsid w:val="005942D7"/>
    <w:rsid w:val="00594849"/>
    <w:rsid w:val="005B1655"/>
    <w:rsid w:val="005B3CAC"/>
    <w:rsid w:val="005B4A80"/>
    <w:rsid w:val="005B5629"/>
    <w:rsid w:val="005B78FF"/>
    <w:rsid w:val="005C439F"/>
    <w:rsid w:val="005C4F74"/>
    <w:rsid w:val="005C7559"/>
    <w:rsid w:val="005D1754"/>
    <w:rsid w:val="005D2DEF"/>
    <w:rsid w:val="005D4988"/>
    <w:rsid w:val="005D4D32"/>
    <w:rsid w:val="005D7D11"/>
    <w:rsid w:val="005E1472"/>
    <w:rsid w:val="005E2A36"/>
    <w:rsid w:val="005E3947"/>
    <w:rsid w:val="005E4A99"/>
    <w:rsid w:val="005E5B5C"/>
    <w:rsid w:val="005E5F33"/>
    <w:rsid w:val="005F0546"/>
    <w:rsid w:val="005F0AEA"/>
    <w:rsid w:val="005F22BB"/>
    <w:rsid w:val="005F3FDB"/>
    <w:rsid w:val="005F71F1"/>
    <w:rsid w:val="00600CE3"/>
    <w:rsid w:val="0060654B"/>
    <w:rsid w:val="00615ABD"/>
    <w:rsid w:val="0061735F"/>
    <w:rsid w:val="00623642"/>
    <w:rsid w:val="00623D01"/>
    <w:rsid w:val="00631271"/>
    <w:rsid w:val="0063201F"/>
    <w:rsid w:val="00633EB9"/>
    <w:rsid w:val="0064274B"/>
    <w:rsid w:val="00643A15"/>
    <w:rsid w:val="00644DFE"/>
    <w:rsid w:val="006479E9"/>
    <w:rsid w:val="00647DBC"/>
    <w:rsid w:val="006503E4"/>
    <w:rsid w:val="00650B1F"/>
    <w:rsid w:val="00657192"/>
    <w:rsid w:val="00657BA1"/>
    <w:rsid w:val="00660F98"/>
    <w:rsid w:val="006640F3"/>
    <w:rsid w:val="00666138"/>
    <w:rsid w:val="00666E3E"/>
    <w:rsid w:val="006674FF"/>
    <w:rsid w:val="00667799"/>
    <w:rsid w:val="00670D22"/>
    <w:rsid w:val="00671744"/>
    <w:rsid w:val="0067393F"/>
    <w:rsid w:val="006745DD"/>
    <w:rsid w:val="006763AA"/>
    <w:rsid w:val="00677144"/>
    <w:rsid w:val="00677D07"/>
    <w:rsid w:val="00677F4D"/>
    <w:rsid w:val="0068009B"/>
    <w:rsid w:val="00680E33"/>
    <w:rsid w:val="00681E53"/>
    <w:rsid w:val="00684D6B"/>
    <w:rsid w:val="00686446"/>
    <w:rsid w:val="00686920"/>
    <w:rsid w:val="0069052E"/>
    <w:rsid w:val="00691397"/>
    <w:rsid w:val="00691D95"/>
    <w:rsid w:val="00691E0C"/>
    <w:rsid w:val="00695DA4"/>
    <w:rsid w:val="006A7CAB"/>
    <w:rsid w:val="006B0F0A"/>
    <w:rsid w:val="006B2B7E"/>
    <w:rsid w:val="006B4608"/>
    <w:rsid w:val="006B76C2"/>
    <w:rsid w:val="006C0E5C"/>
    <w:rsid w:val="006C4E07"/>
    <w:rsid w:val="006C6274"/>
    <w:rsid w:val="006C6B7F"/>
    <w:rsid w:val="006D3950"/>
    <w:rsid w:val="006D5B1F"/>
    <w:rsid w:val="006E064B"/>
    <w:rsid w:val="006E1ABC"/>
    <w:rsid w:val="006E368F"/>
    <w:rsid w:val="006E3F24"/>
    <w:rsid w:val="006E51B7"/>
    <w:rsid w:val="006E5C28"/>
    <w:rsid w:val="006E78F3"/>
    <w:rsid w:val="006F443B"/>
    <w:rsid w:val="006F58A4"/>
    <w:rsid w:val="006F5A08"/>
    <w:rsid w:val="006F5F5C"/>
    <w:rsid w:val="006F7325"/>
    <w:rsid w:val="0070088A"/>
    <w:rsid w:val="0070396C"/>
    <w:rsid w:val="007043BE"/>
    <w:rsid w:val="007044D4"/>
    <w:rsid w:val="0070641C"/>
    <w:rsid w:val="007066DD"/>
    <w:rsid w:val="0070774D"/>
    <w:rsid w:val="007079F8"/>
    <w:rsid w:val="00710327"/>
    <w:rsid w:val="007104C4"/>
    <w:rsid w:val="00713F7E"/>
    <w:rsid w:val="0071684C"/>
    <w:rsid w:val="007239E3"/>
    <w:rsid w:val="00732BE1"/>
    <w:rsid w:val="00737F77"/>
    <w:rsid w:val="0074142B"/>
    <w:rsid w:val="007414BE"/>
    <w:rsid w:val="0074209C"/>
    <w:rsid w:val="007435B0"/>
    <w:rsid w:val="00743845"/>
    <w:rsid w:val="00743B49"/>
    <w:rsid w:val="00744A5F"/>
    <w:rsid w:val="00745CAF"/>
    <w:rsid w:val="007542D0"/>
    <w:rsid w:val="00754571"/>
    <w:rsid w:val="00754D02"/>
    <w:rsid w:val="00762ED8"/>
    <w:rsid w:val="00764CF3"/>
    <w:rsid w:val="00765675"/>
    <w:rsid w:val="007757FF"/>
    <w:rsid w:val="007847D8"/>
    <w:rsid w:val="00787E4A"/>
    <w:rsid w:val="0079002F"/>
    <w:rsid w:val="007902F5"/>
    <w:rsid w:val="00791464"/>
    <w:rsid w:val="007925C6"/>
    <w:rsid w:val="007A117F"/>
    <w:rsid w:val="007A222B"/>
    <w:rsid w:val="007A6FD2"/>
    <w:rsid w:val="007B4A6C"/>
    <w:rsid w:val="007C08E0"/>
    <w:rsid w:val="007C3041"/>
    <w:rsid w:val="007C4275"/>
    <w:rsid w:val="007D0087"/>
    <w:rsid w:val="007F1E6E"/>
    <w:rsid w:val="007F3198"/>
    <w:rsid w:val="007F410E"/>
    <w:rsid w:val="007F7D96"/>
    <w:rsid w:val="008034EF"/>
    <w:rsid w:val="00803817"/>
    <w:rsid w:val="00813DDC"/>
    <w:rsid w:val="00820E2A"/>
    <w:rsid w:val="00821372"/>
    <w:rsid w:val="0082393B"/>
    <w:rsid w:val="00831953"/>
    <w:rsid w:val="008320E1"/>
    <w:rsid w:val="00833530"/>
    <w:rsid w:val="00833CCB"/>
    <w:rsid w:val="00836C4D"/>
    <w:rsid w:val="0083722C"/>
    <w:rsid w:val="00843254"/>
    <w:rsid w:val="008433A4"/>
    <w:rsid w:val="00843486"/>
    <w:rsid w:val="008479C1"/>
    <w:rsid w:val="00851B76"/>
    <w:rsid w:val="008528CF"/>
    <w:rsid w:val="00860944"/>
    <w:rsid w:val="00864B1D"/>
    <w:rsid w:val="00864CE0"/>
    <w:rsid w:val="00870960"/>
    <w:rsid w:val="00871847"/>
    <w:rsid w:val="00874490"/>
    <w:rsid w:val="00876621"/>
    <w:rsid w:val="008807FA"/>
    <w:rsid w:val="00881E8E"/>
    <w:rsid w:val="00885ECD"/>
    <w:rsid w:val="00891064"/>
    <w:rsid w:val="00895481"/>
    <w:rsid w:val="008A1BB6"/>
    <w:rsid w:val="008A4960"/>
    <w:rsid w:val="008B054D"/>
    <w:rsid w:val="008B18BC"/>
    <w:rsid w:val="008B2821"/>
    <w:rsid w:val="008B3E59"/>
    <w:rsid w:val="008B482A"/>
    <w:rsid w:val="008B4946"/>
    <w:rsid w:val="008C3F2E"/>
    <w:rsid w:val="008C42F1"/>
    <w:rsid w:val="008C7C64"/>
    <w:rsid w:val="008D016B"/>
    <w:rsid w:val="008D0E8D"/>
    <w:rsid w:val="008D4E00"/>
    <w:rsid w:val="008D5E1F"/>
    <w:rsid w:val="008D79E6"/>
    <w:rsid w:val="008E4BF6"/>
    <w:rsid w:val="008E7B15"/>
    <w:rsid w:val="008F4771"/>
    <w:rsid w:val="008F7245"/>
    <w:rsid w:val="00900F1B"/>
    <w:rsid w:val="00901DEE"/>
    <w:rsid w:val="009115AE"/>
    <w:rsid w:val="00912D2C"/>
    <w:rsid w:val="0091449D"/>
    <w:rsid w:val="0091639F"/>
    <w:rsid w:val="00920758"/>
    <w:rsid w:val="009245A7"/>
    <w:rsid w:val="009321E2"/>
    <w:rsid w:val="00935478"/>
    <w:rsid w:val="00940DE7"/>
    <w:rsid w:val="00941217"/>
    <w:rsid w:val="00942F85"/>
    <w:rsid w:val="00942FC2"/>
    <w:rsid w:val="00945EFF"/>
    <w:rsid w:val="00952E85"/>
    <w:rsid w:val="00957322"/>
    <w:rsid w:val="0096749D"/>
    <w:rsid w:val="0097132C"/>
    <w:rsid w:val="00972F28"/>
    <w:rsid w:val="0097375A"/>
    <w:rsid w:val="00973C3B"/>
    <w:rsid w:val="00974FC5"/>
    <w:rsid w:val="00975550"/>
    <w:rsid w:val="00980C34"/>
    <w:rsid w:val="009811FE"/>
    <w:rsid w:val="00981FD0"/>
    <w:rsid w:val="009836E5"/>
    <w:rsid w:val="00983BC0"/>
    <w:rsid w:val="00986C43"/>
    <w:rsid w:val="00990BF5"/>
    <w:rsid w:val="00993841"/>
    <w:rsid w:val="00994341"/>
    <w:rsid w:val="00997A38"/>
    <w:rsid w:val="009A09D9"/>
    <w:rsid w:val="009A2024"/>
    <w:rsid w:val="009A2A70"/>
    <w:rsid w:val="009A3B36"/>
    <w:rsid w:val="009A49A8"/>
    <w:rsid w:val="009B72F0"/>
    <w:rsid w:val="009C05D0"/>
    <w:rsid w:val="009C1C84"/>
    <w:rsid w:val="009C598E"/>
    <w:rsid w:val="009C67E8"/>
    <w:rsid w:val="009C77B2"/>
    <w:rsid w:val="009D1350"/>
    <w:rsid w:val="009D2291"/>
    <w:rsid w:val="009E179E"/>
    <w:rsid w:val="009E6B1A"/>
    <w:rsid w:val="009F6D65"/>
    <w:rsid w:val="00A02933"/>
    <w:rsid w:val="00A148D2"/>
    <w:rsid w:val="00A15745"/>
    <w:rsid w:val="00A15D2E"/>
    <w:rsid w:val="00A174EA"/>
    <w:rsid w:val="00A216C1"/>
    <w:rsid w:val="00A21A80"/>
    <w:rsid w:val="00A22013"/>
    <w:rsid w:val="00A23352"/>
    <w:rsid w:val="00A25650"/>
    <w:rsid w:val="00A41416"/>
    <w:rsid w:val="00A419B4"/>
    <w:rsid w:val="00A41F29"/>
    <w:rsid w:val="00A42E85"/>
    <w:rsid w:val="00A43154"/>
    <w:rsid w:val="00A43C7E"/>
    <w:rsid w:val="00A462DB"/>
    <w:rsid w:val="00A514C7"/>
    <w:rsid w:val="00A51BC5"/>
    <w:rsid w:val="00A53076"/>
    <w:rsid w:val="00A54215"/>
    <w:rsid w:val="00A57161"/>
    <w:rsid w:val="00A5759C"/>
    <w:rsid w:val="00A61F63"/>
    <w:rsid w:val="00A661AB"/>
    <w:rsid w:val="00A7104B"/>
    <w:rsid w:val="00A74C43"/>
    <w:rsid w:val="00A74E81"/>
    <w:rsid w:val="00A76303"/>
    <w:rsid w:val="00A815D2"/>
    <w:rsid w:val="00A828B6"/>
    <w:rsid w:val="00A82A6B"/>
    <w:rsid w:val="00A872F7"/>
    <w:rsid w:val="00A87E23"/>
    <w:rsid w:val="00A924FB"/>
    <w:rsid w:val="00A93703"/>
    <w:rsid w:val="00A94565"/>
    <w:rsid w:val="00A9547C"/>
    <w:rsid w:val="00A964F0"/>
    <w:rsid w:val="00AA0488"/>
    <w:rsid w:val="00AA068B"/>
    <w:rsid w:val="00AA0E6F"/>
    <w:rsid w:val="00AA5D8E"/>
    <w:rsid w:val="00AA6879"/>
    <w:rsid w:val="00AA7258"/>
    <w:rsid w:val="00AB1585"/>
    <w:rsid w:val="00AB1A63"/>
    <w:rsid w:val="00AB24C9"/>
    <w:rsid w:val="00AB4D2B"/>
    <w:rsid w:val="00AB5BF2"/>
    <w:rsid w:val="00AB7104"/>
    <w:rsid w:val="00AC2769"/>
    <w:rsid w:val="00AC2D4A"/>
    <w:rsid w:val="00AC3723"/>
    <w:rsid w:val="00AC45E9"/>
    <w:rsid w:val="00AC6D17"/>
    <w:rsid w:val="00AC6EE5"/>
    <w:rsid w:val="00AC770F"/>
    <w:rsid w:val="00AD4A59"/>
    <w:rsid w:val="00AE011D"/>
    <w:rsid w:val="00AE3F83"/>
    <w:rsid w:val="00AE415D"/>
    <w:rsid w:val="00AF460C"/>
    <w:rsid w:val="00B0034D"/>
    <w:rsid w:val="00B003D9"/>
    <w:rsid w:val="00B0123A"/>
    <w:rsid w:val="00B01534"/>
    <w:rsid w:val="00B02BDC"/>
    <w:rsid w:val="00B03CCE"/>
    <w:rsid w:val="00B040B4"/>
    <w:rsid w:val="00B06182"/>
    <w:rsid w:val="00B07BBD"/>
    <w:rsid w:val="00B11A14"/>
    <w:rsid w:val="00B13C2D"/>
    <w:rsid w:val="00B17078"/>
    <w:rsid w:val="00B177C8"/>
    <w:rsid w:val="00B2260F"/>
    <w:rsid w:val="00B226BD"/>
    <w:rsid w:val="00B23BE4"/>
    <w:rsid w:val="00B34E38"/>
    <w:rsid w:val="00B40085"/>
    <w:rsid w:val="00B44C7F"/>
    <w:rsid w:val="00B44F9A"/>
    <w:rsid w:val="00B45004"/>
    <w:rsid w:val="00B4601C"/>
    <w:rsid w:val="00B46274"/>
    <w:rsid w:val="00B610B4"/>
    <w:rsid w:val="00B636D7"/>
    <w:rsid w:val="00B63F7B"/>
    <w:rsid w:val="00B66E5F"/>
    <w:rsid w:val="00B66FCE"/>
    <w:rsid w:val="00B677A6"/>
    <w:rsid w:val="00B71BC0"/>
    <w:rsid w:val="00B73957"/>
    <w:rsid w:val="00B83BE6"/>
    <w:rsid w:val="00B86A21"/>
    <w:rsid w:val="00B91FD8"/>
    <w:rsid w:val="00B95CC5"/>
    <w:rsid w:val="00BA0F4C"/>
    <w:rsid w:val="00BA26A1"/>
    <w:rsid w:val="00BA437E"/>
    <w:rsid w:val="00BB09B9"/>
    <w:rsid w:val="00BB1912"/>
    <w:rsid w:val="00BB1E0A"/>
    <w:rsid w:val="00BB29F8"/>
    <w:rsid w:val="00BB4B95"/>
    <w:rsid w:val="00BB722E"/>
    <w:rsid w:val="00BB7692"/>
    <w:rsid w:val="00BB791B"/>
    <w:rsid w:val="00BC029D"/>
    <w:rsid w:val="00BE0129"/>
    <w:rsid w:val="00BF0511"/>
    <w:rsid w:val="00BF1654"/>
    <w:rsid w:val="00BF2B0C"/>
    <w:rsid w:val="00C00A08"/>
    <w:rsid w:val="00C01F88"/>
    <w:rsid w:val="00C03509"/>
    <w:rsid w:val="00C03E88"/>
    <w:rsid w:val="00C04A9B"/>
    <w:rsid w:val="00C0791C"/>
    <w:rsid w:val="00C07C93"/>
    <w:rsid w:val="00C16B03"/>
    <w:rsid w:val="00C21936"/>
    <w:rsid w:val="00C229CC"/>
    <w:rsid w:val="00C3277B"/>
    <w:rsid w:val="00C32BD6"/>
    <w:rsid w:val="00C3401B"/>
    <w:rsid w:val="00C37DA2"/>
    <w:rsid w:val="00C41100"/>
    <w:rsid w:val="00C43AD8"/>
    <w:rsid w:val="00C446F6"/>
    <w:rsid w:val="00C45B01"/>
    <w:rsid w:val="00C473F5"/>
    <w:rsid w:val="00C52DB5"/>
    <w:rsid w:val="00C54A7B"/>
    <w:rsid w:val="00C54F92"/>
    <w:rsid w:val="00C55B85"/>
    <w:rsid w:val="00C56307"/>
    <w:rsid w:val="00C64561"/>
    <w:rsid w:val="00C6490B"/>
    <w:rsid w:val="00C65430"/>
    <w:rsid w:val="00C6631A"/>
    <w:rsid w:val="00C67B06"/>
    <w:rsid w:val="00C67C71"/>
    <w:rsid w:val="00C720C6"/>
    <w:rsid w:val="00C73A27"/>
    <w:rsid w:val="00C73A7B"/>
    <w:rsid w:val="00C76F9D"/>
    <w:rsid w:val="00C81420"/>
    <w:rsid w:val="00C839D4"/>
    <w:rsid w:val="00C84DED"/>
    <w:rsid w:val="00C84F72"/>
    <w:rsid w:val="00C86636"/>
    <w:rsid w:val="00C86F21"/>
    <w:rsid w:val="00C87908"/>
    <w:rsid w:val="00C90E77"/>
    <w:rsid w:val="00C93AE6"/>
    <w:rsid w:val="00C9597C"/>
    <w:rsid w:val="00C97441"/>
    <w:rsid w:val="00C9747E"/>
    <w:rsid w:val="00CA0CD7"/>
    <w:rsid w:val="00CA3938"/>
    <w:rsid w:val="00CA4468"/>
    <w:rsid w:val="00CB45D6"/>
    <w:rsid w:val="00CC2016"/>
    <w:rsid w:val="00CC378B"/>
    <w:rsid w:val="00CC3D85"/>
    <w:rsid w:val="00CC3F4A"/>
    <w:rsid w:val="00CC401E"/>
    <w:rsid w:val="00CC6C70"/>
    <w:rsid w:val="00CD0A78"/>
    <w:rsid w:val="00CD634D"/>
    <w:rsid w:val="00CD7D54"/>
    <w:rsid w:val="00CE261F"/>
    <w:rsid w:val="00CE5D93"/>
    <w:rsid w:val="00CE75EB"/>
    <w:rsid w:val="00CF1182"/>
    <w:rsid w:val="00CF16F3"/>
    <w:rsid w:val="00CF7AD1"/>
    <w:rsid w:val="00D006A1"/>
    <w:rsid w:val="00D02147"/>
    <w:rsid w:val="00D027BD"/>
    <w:rsid w:val="00D06798"/>
    <w:rsid w:val="00D076A5"/>
    <w:rsid w:val="00D12CEB"/>
    <w:rsid w:val="00D14029"/>
    <w:rsid w:val="00D14633"/>
    <w:rsid w:val="00D15C57"/>
    <w:rsid w:val="00D16331"/>
    <w:rsid w:val="00D21227"/>
    <w:rsid w:val="00D27427"/>
    <w:rsid w:val="00D27DD6"/>
    <w:rsid w:val="00D35307"/>
    <w:rsid w:val="00D35404"/>
    <w:rsid w:val="00D425C7"/>
    <w:rsid w:val="00D43747"/>
    <w:rsid w:val="00D50CA1"/>
    <w:rsid w:val="00D554A2"/>
    <w:rsid w:val="00D6088B"/>
    <w:rsid w:val="00D61012"/>
    <w:rsid w:val="00D67C12"/>
    <w:rsid w:val="00D71147"/>
    <w:rsid w:val="00D7295C"/>
    <w:rsid w:val="00D73685"/>
    <w:rsid w:val="00D82199"/>
    <w:rsid w:val="00D84D78"/>
    <w:rsid w:val="00D85208"/>
    <w:rsid w:val="00D86797"/>
    <w:rsid w:val="00D92892"/>
    <w:rsid w:val="00D930BA"/>
    <w:rsid w:val="00D9312C"/>
    <w:rsid w:val="00D93E06"/>
    <w:rsid w:val="00D95094"/>
    <w:rsid w:val="00D96424"/>
    <w:rsid w:val="00D9788C"/>
    <w:rsid w:val="00DA01AD"/>
    <w:rsid w:val="00DA0721"/>
    <w:rsid w:val="00DA0DCF"/>
    <w:rsid w:val="00DA2BBD"/>
    <w:rsid w:val="00DA7E1D"/>
    <w:rsid w:val="00DB2774"/>
    <w:rsid w:val="00DB3671"/>
    <w:rsid w:val="00DB401C"/>
    <w:rsid w:val="00DB6339"/>
    <w:rsid w:val="00DC172E"/>
    <w:rsid w:val="00DC40A9"/>
    <w:rsid w:val="00DD014F"/>
    <w:rsid w:val="00DD0858"/>
    <w:rsid w:val="00DD2641"/>
    <w:rsid w:val="00DD3A20"/>
    <w:rsid w:val="00DD584E"/>
    <w:rsid w:val="00DD59BB"/>
    <w:rsid w:val="00DD7FAA"/>
    <w:rsid w:val="00DE4B76"/>
    <w:rsid w:val="00DE59EA"/>
    <w:rsid w:val="00DE5A39"/>
    <w:rsid w:val="00DE6E10"/>
    <w:rsid w:val="00DE7758"/>
    <w:rsid w:val="00DE7B6E"/>
    <w:rsid w:val="00DF5B48"/>
    <w:rsid w:val="00E01E04"/>
    <w:rsid w:val="00E03E22"/>
    <w:rsid w:val="00E04027"/>
    <w:rsid w:val="00E06136"/>
    <w:rsid w:val="00E0658E"/>
    <w:rsid w:val="00E06CAE"/>
    <w:rsid w:val="00E13657"/>
    <w:rsid w:val="00E15DA6"/>
    <w:rsid w:val="00E2103B"/>
    <w:rsid w:val="00E23A52"/>
    <w:rsid w:val="00E26ACB"/>
    <w:rsid w:val="00E26B76"/>
    <w:rsid w:val="00E26DE3"/>
    <w:rsid w:val="00E36ADF"/>
    <w:rsid w:val="00E37A31"/>
    <w:rsid w:val="00E441AD"/>
    <w:rsid w:val="00E520C9"/>
    <w:rsid w:val="00E52562"/>
    <w:rsid w:val="00E529D2"/>
    <w:rsid w:val="00E536EC"/>
    <w:rsid w:val="00E557C1"/>
    <w:rsid w:val="00E56771"/>
    <w:rsid w:val="00E62289"/>
    <w:rsid w:val="00E6246B"/>
    <w:rsid w:val="00E64732"/>
    <w:rsid w:val="00E675D7"/>
    <w:rsid w:val="00E702E3"/>
    <w:rsid w:val="00E733C5"/>
    <w:rsid w:val="00E75C8C"/>
    <w:rsid w:val="00E7674C"/>
    <w:rsid w:val="00E8007E"/>
    <w:rsid w:val="00E80277"/>
    <w:rsid w:val="00E84498"/>
    <w:rsid w:val="00E91226"/>
    <w:rsid w:val="00E9321E"/>
    <w:rsid w:val="00E9343C"/>
    <w:rsid w:val="00EA033B"/>
    <w:rsid w:val="00EA361D"/>
    <w:rsid w:val="00EA3B01"/>
    <w:rsid w:val="00EA5B42"/>
    <w:rsid w:val="00EB4137"/>
    <w:rsid w:val="00EB6EC7"/>
    <w:rsid w:val="00EB72A6"/>
    <w:rsid w:val="00EB7885"/>
    <w:rsid w:val="00EC2FF9"/>
    <w:rsid w:val="00EC44E8"/>
    <w:rsid w:val="00EC506D"/>
    <w:rsid w:val="00EC5A44"/>
    <w:rsid w:val="00EC688B"/>
    <w:rsid w:val="00EC7AA1"/>
    <w:rsid w:val="00ED46CD"/>
    <w:rsid w:val="00ED5A8D"/>
    <w:rsid w:val="00ED5B27"/>
    <w:rsid w:val="00ED5C65"/>
    <w:rsid w:val="00ED6368"/>
    <w:rsid w:val="00EE15F7"/>
    <w:rsid w:val="00EE264F"/>
    <w:rsid w:val="00EE7BBA"/>
    <w:rsid w:val="00EF0536"/>
    <w:rsid w:val="00EF697B"/>
    <w:rsid w:val="00EF73AD"/>
    <w:rsid w:val="00F0046D"/>
    <w:rsid w:val="00F0138E"/>
    <w:rsid w:val="00F02419"/>
    <w:rsid w:val="00F02B86"/>
    <w:rsid w:val="00F11A7B"/>
    <w:rsid w:val="00F1277E"/>
    <w:rsid w:val="00F138B5"/>
    <w:rsid w:val="00F14684"/>
    <w:rsid w:val="00F208AB"/>
    <w:rsid w:val="00F21157"/>
    <w:rsid w:val="00F212A5"/>
    <w:rsid w:val="00F2157A"/>
    <w:rsid w:val="00F2638A"/>
    <w:rsid w:val="00F27700"/>
    <w:rsid w:val="00F27AC9"/>
    <w:rsid w:val="00F447AD"/>
    <w:rsid w:val="00F469AC"/>
    <w:rsid w:val="00F47D03"/>
    <w:rsid w:val="00F51838"/>
    <w:rsid w:val="00F52CB8"/>
    <w:rsid w:val="00F5354A"/>
    <w:rsid w:val="00F56502"/>
    <w:rsid w:val="00F56C3F"/>
    <w:rsid w:val="00F6114F"/>
    <w:rsid w:val="00F616E9"/>
    <w:rsid w:val="00F62A8F"/>
    <w:rsid w:val="00F64864"/>
    <w:rsid w:val="00F6520B"/>
    <w:rsid w:val="00F675F8"/>
    <w:rsid w:val="00F72294"/>
    <w:rsid w:val="00F746AC"/>
    <w:rsid w:val="00F74BA0"/>
    <w:rsid w:val="00F74E85"/>
    <w:rsid w:val="00F77847"/>
    <w:rsid w:val="00F8181F"/>
    <w:rsid w:val="00F81E7E"/>
    <w:rsid w:val="00F8336F"/>
    <w:rsid w:val="00F90FB5"/>
    <w:rsid w:val="00F91BA0"/>
    <w:rsid w:val="00F92A96"/>
    <w:rsid w:val="00F962A5"/>
    <w:rsid w:val="00F96E4A"/>
    <w:rsid w:val="00F9705F"/>
    <w:rsid w:val="00FA0F0F"/>
    <w:rsid w:val="00FA724C"/>
    <w:rsid w:val="00FA78D6"/>
    <w:rsid w:val="00FB2E31"/>
    <w:rsid w:val="00FB332F"/>
    <w:rsid w:val="00FC3A6D"/>
    <w:rsid w:val="00FD1BF5"/>
    <w:rsid w:val="00FD1D02"/>
    <w:rsid w:val="00FD3C43"/>
    <w:rsid w:val="00FD4C61"/>
    <w:rsid w:val="00FD6AB5"/>
    <w:rsid w:val="00FD7FF7"/>
    <w:rsid w:val="00FE2DDB"/>
    <w:rsid w:val="00FE5827"/>
    <w:rsid w:val="00FF1FE8"/>
    <w:rsid w:val="00FF2C79"/>
    <w:rsid w:val="00FF3A8C"/>
    <w:rsid w:val="00FF6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81"/>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Balk1">
    <w:name w:val="heading 1"/>
    <w:basedOn w:val="Normal"/>
    <w:next w:val="Normal"/>
    <w:link w:val="Balk1Char"/>
    <w:qFormat/>
    <w:rsid w:val="00A74E81"/>
    <w:pPr>
      <w:numPr>
        <w:numId w:val="1"/>
      </w:numPr>
      <w:ind w:left="720" w:hanging="720"/>
      <w:outlineLvl w:val="0"/>
    </w:pPr>
    <w:rPr>
      <w:kern w:val="28"/>
    </w:rPr>
  </w:style>
  <w:style w:type="paragraph" w:styleId="Balk2">
    <w:name w:val="heading 2"/>
    <w:basedOn w:val="Normal"/>
    <w:next w:val="Normal"/>
    <w:link w:val="Balk2Char"/>
    <w:qFormat/>
    <w:rsid w:val="00A74E81"/>
    <w:pPr>
      <w:numPr>
        <w:ilvl w:val="1"/>
        <w:numId w:val="1"/>
      </w:numPr>
      <w:ind w:left="720" w:hanging="720"/>
      <w:outlineLvl w:val="1"/>
    </w:pPr>
  </w:style>
  <w:style w:type="paragraph" w:styleId="Balk3">
    <w:name w:val="heading 3"/>
    <w:basedOn w:val="Normal"/>
    <w:next w:val="Normal"/>
    <w:link w:val="Balk3Char"/>
    <w:qFormat/>
    <w:rsid w:val="00A74E81"/>
    <w:pPr>
      <w:numPr>
        <w:ilvl w:val="2"/>
        <w:numId w:val="1"/>
      </w:numPr>
      <w:ind w:left="720" w:hanging="720"/>
      <w:outlineLvl w:val="2"/>
    </w:pPr>
  </w:style>
  <w:style w:type="paragraph" w:styleId="Balk4">
    <w:name w:val="heading 4"/>
    <w:basedOn w:val="Normal"/>
    <w:next w:val="Normal"/>
    <w:link w:val="Balk4Char"/>
    <w:qFormat/>
    <w:rsid w:val="00A74E81"/>
    <w:pPr>
      <w:numPr>
        <w:ilvl w:val="3"/>
        <w:numId w:val="1"/>
      </w:numPr>
      <w:ind w:left="720" w:hanging="720"/>
      <w:outlineLvl w:val="3"/>
    </w:pPr>
  </w:style>
  <w:style w:type="paragraph" w:styleId="Balk5">
    <w:name w:val="heading 5"/>
    <w:basedOn w:val="Normal"/>
    <w:next w:val="Normal"/>
    <w:link w:val="Balk5Char"/>
    <w:qFormat/>
    <w:rsid w:val="00A74E81"/>
    <w:pPr>
      <w:numPr>
        <w:ilvl w:val="4"/>
        <w:numId w:val="1"/>
      </w:numPr>
      <w:ind w:left="720" w:hanging="720"/>
      <w:outlineLvl w:val="4"/>
    </w:pPr>
  </w:style>
  <w:style w:type="paragraph" w:styleId="Balk6">
    <w:name w:val="heading 6"/>
    <w:basedOn w:val="Normal"/>
    <w:next w:val="Normal"/>
    <w:link w:val="Balk6Char"/>
    <w:qFormat/>
    <w:rsid w:val="00A74E81"/>
    <w:pPr>
      <w:numPr>
        <w:ilvl w:val="5"/>
        <w:numId w:val="1"/>
      </w:numPr>
      <w:ind w:left="720" w:hanging="720"/>
      <w:outlineLvl w:val="5"/>
    </w:pPr>
  </w:style>
  <w:style w:type="paragraph" w:styleId="Balk7">
    <w:name w:val="heading 7"/>
    <w:basedOn w:val="Normal"/>
    <w:next w:val="Normal"/>
    <w:link w:val="Balk7Char"/>
    <w:qFormat/>
    <w:rsid w:val="00A74E81"/>
    <w:pPr>
      <w:numPr>
        <w:ilvl w:val="6"/>
        <w:numId w:val="1"/>
      </w:numPr>
      <w:ind w:left="720" w:hanging="720"/>
      <w:outlineLvl w:val="6"/>
    </w:pPr>
  </w:style>
  <w:style w:type="paragraph" w:styleId="Balk8">
    <w:name w:val="heading 8"/>
    <w:basedOn w:val="Normal"/>
    <w:next w:val="Normal"/>
    <w:link w:val="Balk8Char"/>
    <w:qFormat/>
    <w:rsid w:val="00A74E81"/>
    <w:pPr>
      <w:numPr>
        <w:ilvl w:val="7"/>
        <w:numId w:val="1"/>
      </w:numPr>
      <w:ind w:left="720" w:hanging="720"/>
      <w:outlineLvl w:val="7"/>
    </w:pPr>
  </w:style>
  <w:style w:type="paragraph" w:styleId="Balk9">
    <w:name w:val="heading 9"/>
    <w:basedOn w:val="Normal"/>
    <w:next w:val="Normal"/>
    <w:link w:val="Balk9Char"/>
    <w:qFormat/>
    <w:rsid w:val="00A74E81"/>
    <w:pPr>
      <w:numPr>
        <w:ilvl w:val="8"/>
        <w:numId w:val="1"/>
      </w:numPr>
      <w:ind w:left="720" w:hanging="720"/>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7B4A6C"/>
    <w:rPr>
      <w:rFonts w:ascii="Times New Roman" w:eastAsia="Times New Roman" w:hAnsi="Times New Roman"/>
      <w:kern w:val="28"/>
      <w:sz w:val="22"/>
      <w:lang w:val="en-GB" w:eastAsia="en-US"/>
    </w:rPr>
  </w:style>
  <w:style w:type="character" w:customStyle="1" w:styleId="Balk2Char">
    <w:name w:val="Başlık 2 Char"/>
    <w:link w:val="Balk2"/>
    <w:locked/>
    <w:rsid w:val="007B4A6C"/>
    <w:rPr>
      <w:rFonts w:ascii="Times New Roman" w:eastAsia="Times New Roman" w:hAnsi="Times New Roman"/>
      <w:sz w:val="22"/>
      <w:lang w:val="en-GB" w:eastAsia="en-US"/>
    </w:rPr>
  </w:style>
  <w:style w:type="character" w:customStyle="1" w:styleId="Balk3Char">
    <w:name w:val="Başlık 3 Char"/>
    <w:link w:val="Balk3"/>
    <w:locked/>
    <w:rsid w:val="007B4A6C"/>
    <w:rPr>
      <w:rFonts w:ascii="Times New Roman" w:eastAsia="Times New Roman" w:hAnsi="Times New Roman"/>
      <w:sz w:val="22"/>
      <w:lang w:val="en-GB" w:eastAsia="en-US"/>
    </w:rPr>
  </w:style>
  <w:style w:type="character" w:customStyle="1" w:styleId="Balk4Char">
    <w:name w:val="Başlık 4 Char"/>
    <w:link w:val="Balk4"/>
    <w:locked/>
    <w:rsid w:val="007B4A6C"/>
    <w:rPr>
      <w:rFonts w:ascii="Times New Roman" w:eastAsia="Times New Roman" w:hAnsi="Times New Roman"/>
      <w:sz w:val="22"/>
      <w:lang w:val="en-GB" w:eastAsia="en-US"/>
    </w:rPr>
  </w:style>
  <w:style w:type="character" w:customStyle="1" w:styleId="Balk5Char">
    <w:name w:val="Başlık 5 Char"/>
    <w:link w:val="Balk5"/>
    <w:locked/>
    <w:rsid w:val="007B4A6C"/>
    <w:rPr>
      <w:rFonts w:ascii="Times New Roman" w:eastAsia="Times New Roman" w:hAnsi="Times New Roman"/>
      <w:sz w:val="22"/>
      <w:lang w:val="en-GB" w:eastAsia="en-US"/>
    </w:rPr>
  </w:style>
  <w:style w:type="character" w:customStyle="1" w:styleId="Balk6Char">
    <w:name w:val="Başlık 6 Char"/>
    <w:link w:val="Balk6"/>
    <w:locked/>
    <w:rsid w:val="007B4A6C"/>
    <w:rPr>
      <w:rFonts w:ascii="Times New Roman" w:eastAsia="Times New Roman" w:hAnsi="Times New Roman"/>
      <w:sz w:val="22"/>
      <w:lang w:val="en-GB" w:eastAsia="en-US"/>
    </w:rPr>
  </w:style>
  <w:style w:type="character" w:customStyle="1" w:styleId="Balk7Char">
    <w:name w:val="Başlık 7 Char"/>
    <w:link w:val="Balk7"/>
    <w:locked/>
    <w:rsid w:val="007B4A6C"/>
    <w:rPr>
      <w:rFonts w:ascii="Times New Roman" w:eastAsia="Times New Roman" w:hAnsi="Times New Roman"/>
      <w:sz w:val="22"/>
      <w:lang w:val="en-GB" w:eastAsia="en-US"/>
    </w:rPr>
  </w:style>
  <w:style w:type="character" w:customStyle="1" w:styleId="Balk8Char">
    <w:name w:val="Başlık 8 Char"/>
    <w:link w:val="Balk8"/>
    <w:locked/>
    <w:rsid w:val="007B4A6C"/>
    <w:rPr>
      <w:rFonts w:ascii="Times New Roman" w:eastAsia="Times New Roman" w:hAnsi="Times New Roman"/>
      <w:sz w:val="22"/>
      <w:lang w:val="en-GB" w:eastAsia="en-US"/>
    </w:rPr>
  </w:style>
  <w:style w:type="character" w:customStyle="1" w:styleId="Balk9Char">
    <w:name w:val="Başlık 9 Char"/>
    <w:link w:val="Balk9"/>
    <w:locked/>
    <w:rsid w:val="007B4A6C"/>
    <w:rPr>
      <w:rFonts w:ascii="Times New Roman" w:eastAsia="Times New Roman" w:hAnsi="Times New Roman"/>
      <w:sz w:val="22"/>
      <w:lang w:val="en-GB" w:eastAsia="en-US"/>
    </w:rPr>
  </w:style>
  <w:style w:type="paragraph" w:styleId="DipnotMetni">
    <w:name w:val="footnote text"/>
    <w:basedOn w:val="Normal"/>
    <w:link w:val="DipnotMetniChar"/>
    <w:rsid w:val="00A74E81"/>
    <w:pPr>
      <w:keepLines/>
      <w:spacing w:after="60" w:line="240" w:lineRule="auto"/>
      <w:ind w:left="720" w:hanging="720"/>
    </w:pPr>
    <w:rPr>
      <w:sz w:val="16"/>
    </w:rPr>
  </w:style>
  <w:style w:type="character" w:customStyle="1" w:styleId="DipnotMetniChar">
    <w:name w:val="Dipnot Metni Char"/>
    <w:link w:val="DipnotMetni"/>
    <w:locked/>
    <w:rsid w:val="007B4A6C"/>
    <w:rPr>
      <w:rFonts w:ascii="Times New Roman" w:eastAsia="Times New Roman" w:hAnsi="Times New Roman"/>
      <w:sz w:val="16"/>
      <w:lang w:val="en-GB" w:eastAsia="en-US"/>
    </w:rPr>
  </w:style>
  <w:style w:type="paragraph" w:styleId="stbilgi">
    <w:name w:val="header"/>
    <w:basedOn w:val="Normal"/>
    <w:link w:val="stbilgiChar"/>
    <w:rsid w:val="00A74E81"/>
  </w:style>
  <w:style w:type="character" w:customStyle="1" w:styleId="stbilgiChar">
    <w:name w:val="Üstbilgi Char"/>
    <w:link w:val="stbilgi"/>
    <w:locked/>
    <w:rsid w:val="007B4A6C"/>
    <w:rPr>
      <w:rFonts w:ascii="Times New Roman" w:eastAsia="Times New Roman" w:hAnsi="Times New Roman"/>
      <w:sz w:val="22"/>
      <w:lang w:val="en-GB" w:eastAsia="en-US"/>
    </w:rPr>
  </w:style>
  <w:style w:type="paragraph" w:styleId="Altbilgi">
    <w:name w:val="footer"/>
    <w:basedOn w:val="Normal"/>
    <w:link w:val="AltbilgiChar"/>
    <w:rsid w:val="00A74E81"/>
  </w:style>
  <w:style w:type="character" w:customStyle="1" w:styleId="AltbilgiChar">
    <w:name w:val="Altbilgi Char"/>
    <w:link w:val="Altbilgi"/>
    <w:locked/>
    <w:rsid w:val="007B4A6C"/>
    <w:rPr>
      <w:rFonts w:ascii="Times New Roman" w:eastAsia="Times New Roman" w:hAnsi="Times New Roman"/>
      <w:sz w:val="22"/>
      <w:lang w:val="en-GB" w:eastAsia="en-US"/>
    </w:rPr>
  </w:style>
  <w:style w:type="character" w:styleId="DipnotBavurusu">
    <w:name w:val="footnote reference"/>
    <w:semiHidden/>
    <w:rsid w:val="00A74E81"/>
    <w:rPr>
      <w:sz w:val="24"/>
      <w:vertAlign w:val="superscript"/>
    </w:rPr>
  </w:style>
  <w:style w:type="character" w:styleId="AklamaBavurusu">
    <w:name w:val="annotation reference"/>
    <w:uiPriority w:val="99"/>
    <w:semiHidden/>
    <w:unhideWhenUsed/>
    <w:rsid w:val="00594849"/>
    <w:rPr>
      <w:sz w:val="16"/>
      <w:szCs w:val="16"/>
    </w:rPr>
  </w:style>
  <w:style w:type="paragraph" w:styleId="AklamaMetni">
    <w:name w:val="annotation text"/>
    <w:basedOn w:val="Normal"/>
    <w:link w:val="AklamaMetniChar"/>
    <w:uiPriority w:val="99"/>
    <w:semiHidden/>
    <w:unhideWhenUsed/>
    <w:rsid w:val="00594849"/>
    <w:rPr>
      <w:sz w:val="20"/>
    </w:rPr>
  </w:style>
  <w:style w:type="character" w:customStyle="1" w:styleId="AklamaMetniChar">
    <w:name w:val="Açıklama Metni Char"/>
    <w:link w:val="AklamaMetni"/>
    <w:uiPriority w:val="99"/>
    <w:semiHidden/>
    <w:rsid w:val="00594849"/>
    <w:rPr>
      <w:rFonts w:ascii="Times New Roman" w:eastAsia="Times New Roman" w:hAnsi="Times New Roman"/>
      <w:lang w:eastAsia="en-US"/>
    </w:rPr>
  </w:style>
  <w:style w:type="paragraph" w:styleId="AklamaKonusu">
    <w:name w:val="annotation subject"/>
    <w:basedOn w:val="AklamaMetni"/>
    <w:next w:val="AklamaMetni"/>
    <w:link w:val="AklamaKonusuChar"/>
    <w:uiPriority w:val="99"/>
    <w:semiHidden/>
    <w:unhideWhenUsed/>
    <w:rsid w:val="00594849"/>
    <w:rPr>
      <w:b/>
      <w:bCs/>
    </w:rPr>
  </w:style>
  <w:style w:type="character" w:customStyle="1" w:styleId="AklamaKonusuChar">
    <w:name w:val="Açıklama Konusu Char"/>
    <w:link w:val="AklamaKonusu"/>
    <w:uiPriority w:val="99"/>
    <w:semiHidden/>
    <w:rsid w:val="00594849"/>
    <w:rPr>
      <w:rFonts w:ascii="Times New Roman" w:eastAsia="Times New Roman" w:hAnsi="Times New Roman"/>
      <w:b/>
      <w:bCs/>
      <w:lang w:eastAsia="en-US"/>
    </w:rPr>
  </w:style>
  <w:style w:type="paragraph" w:styleId="Dzeltme">
    <w:name w:val="Revision"/>
    <w:hidden/>
    <w:uiPriority w:val="99"/>
    <w:semiHidden/>
    <w:rsid w:val="00594849"/>
    <w:rPr>
      <w:rFonts w:ascii="Times New Roman" w:eastAsia="Times New Roman" w:hAnsi="Times New Roman"/>
      <w:sz w:val="22"/>
      <w:lang w:val="en-GB" w:eastAsia="en-US"/>
    </w:rPr>
  </w:style>
  <w:style w:type="paragraph" w:styleId="BalonMetni">
    <w:name w:val="Balloon Text"/>
    <w:basedOn w:val="Normal"/>
    <w:link w:val="BalonMetniChar"/>
    <w:uiPriority w:val="99"/>
    <w:semiHidden/>
    <w:unhideWhenUsed/>
    <w:rsid w:val="00594849"/>
    <w:pPr>
      <w:spacing w:line="240" w:lineRule="auto"/>
    </w:pPr>
    <w:rPr>
      <w:rFonts w:ascii="Tahoma" w:hAnsi="Tahoma"/>
      <w:sz w:val="16"/>
      <w:szCs w:val="16"/>
    </w:rPr>
  </w:style>
  <w:style w:type="character" w:customStyle="1" w:styleId="BalonMetniChar">
    <w:name w:val="Balon Metni Char"/>
    <w:link w:val="BalonMetni"/>
    <w:uiPriority w:val="99"/>
    <w:semiHidden/>
    <w:rsid w:val="0059484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42697767">
      <w:bodyDiv w:val="1"/>
      <w:marLeft w:val="0"/>
      <w:marRight w:val="0"/>
      <w:marTop w:val="0"/>
      <w:marBottom w:val="0"/>
      <w:divBdr>
        <w:top w:val="none" w:sz="0" w:space="0" w:color="auto"/>
        <w:left w:val="none" w:sz="0" w:space="0" w:color="auto"/>
        <w:bottom w:val="none" w:sz="0" w:space="0" w:color="auto"/>
        <w:right w:val="none" w:sz="0" w:space="0" w:color="auto"/>
      </w:divBdr>
    </w:div>
    <w:div w:id="1244755169">
      <w:bodyDiv w:val="1"/>
      <w:marLeft w:val="0"/>
      <w:marRight w:val="0"/>
      <w:marTop w:val="0"/>
      <w:marBottom w:val="0"/>
      <w:divBdr>
        <w:top w:val="none" w:sz="0" w:space="0" w:color="auto"/>
        <w:left w:val="none" w:sz="0" w:space="0" w:color="auto"/>
        <w:bottom w:val="none" w:sz="0" w:space="0" w:color="auto"/>
        <w:right w:val="none" w:sz="0" w:space="0" w:color="auto"/>
      </w:divBdr>
    </w:div>
    <w:div w:id="14849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A176-B10D-4A83-AD85-C91A3548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12</Pages>
  <Words>3683</Words>
  <Characters>26151</Characters>
  <Application>Microsoft Office Word</Application>
  <DocSecurity>0</DocSecurity>
  <Lines>217</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Trade Union Rights Situation in Turkey</vt:lpstr>
      <vt:lpstr>Trade Union Rights Situation in Turkey</vt:lpstr>
    </vt:vector>
  </TitlesOfParts>
  <Company>CESE-CdR</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 Rights Situation in Turkey</dc:title>
  <dc:subject>Miscellaneous consultative docs.</dc:subject>
  <dc:creator>Gabriela Sermek Zentková</dc:creator>
  <cp:keywords>F_CES6136-2012_TCD_EN</cp:keywords>
  <dc:description>Rapporteur: -_x000d_
Original language: EN_x000d_
Date of document: 22/06/2012_x000d_
Date of meeting: 25/06/2012_x000d_
External documents: -_x000d_
Administrator responsible: Juliard Aurélien, telephone: + 2 546 9969_x000d_
_x000d_
Abstract:</dc:description>
  <cp:lastModifiedBy>kıvanç</cp:lastModifiedBy>
  <cp:revision>2</cp:revision>
  <cp:lastPrinted>2013-12-04T10:51:00Z</cp:lastPrinted>
  <dcterms:created xsi:type="dcterms:W3CDTF">2013-12-04T11:15:00Z</dcterms:created>
  <dcterms:modified xsi:type="dcterms:W3CDTF">2013-12-04T11:15:00Z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32471_C30219_P186_L8</vt:lpwstr>
  </property>
</Properties>
</file>